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8DF" w:rsidRDefault="00C048D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048DF" w:rsidRDefault="00C048DF">
      <w:pPr>
        <w:pStyle w:val="ConsPlusNormal"/>
        <w:jc w:val="both"/>
        <w:outlineLvl w:val="0"/>
      </w:pPr>
    </w:p>
    <w:p w:rsidR="00C048DF" w:rsidRDefault="00C048DF">
      <w:pPr>
        <w:pStyle w:val="ConsPlusNormal"/>
        <w:outlineLvl w:val="0"/>
      </w:pPr>
      <w:r>
        <w:t>Зарегистрировано в Минюсте России 1 сентября 2014 г. N 33916</w:t>
      </w:r>
    </w:p>
    <w:p w:rsidR="00C048DF" w:rsidRDefault="00C048DF">
      <w:pPr>
        <w:pStyle w:val="ConsPlusNormal"/>
        <w:pBdr>
          <w:bottom w:val="single" w:sz="6" w:space="0" w:color="auto"/>
        </w:pBdr>
        <w:spacing w:before="100" w:after="100"/>
        <w:jc w:val="both"/>
        <w:rPr>
          <w:sz w:val="2"/>
          <w:szCs w:val="2"/>
        </w:rPr>
      </w:pPr>
    </w:p>
    <w:p w:rsidR="00C048DF" w:rsidRDefault="00C048DF">
      <w:pPr>
        <w:pStyle w:val="ConsPlusNormal"/>
        <w:jc w:val="both"/>
      </w:pPr>
    </w:p>
    <w:p w:rsidR="00C048DF" w:rsidRDefault="00C048DF">
      <w:pPr>
        <w:pStyle w:val="ConsPlusTitle"/>
        <w:jc w:val="center"/>
      </w:pPr>
      <w:r>
        <w:t>МИНИСТЕРСТВО ОБРАЗОВАНИЯ И НАУКИ РОССИЙСКОЙ ФЕДЕРАЦИИ</w:t>
      </w:r>
    </w:p>
    <w:p w:rsidR="00C048DF" w:rsidRDefault="00C048DF">
      <w:pPr>
        <w:pStyle w:val="ConsPlusTitle"/>
        <w:jc w:val="center"/>
      </w:pPr>
    </w:p>
    <w:p w:rsidR="00C048DF" w:rsidRDefault="00C048DF">
      <w:pPr>
        <w:pStyle w:val="ConsPlusTitle"/>
        <w:jc w:val="center"/>
      </w:pPr>
      <w:r>
        <w:t>ПРИКАЗ</w:t>
      </w:r>
    </w:p>
    <w:p w:rsidR="00C048DF" w:rsidRDefault="00C048DF">
      <w:pPr>
        <w:pStyle w:val="ConsPlusTitle"/>
        <w:jc w:val="center"/>
      </w:pPr>
      <w:r>
        <w:t>от 18 августа 2014 г. N 1018</w:t>
      </w:r>
    </w:p>
    <w:p w:rsidR="00C048DF" w:rsidRDefault="00C048DF">
      <w:pPr>
        <w:pStyle w:val="ConsPlusTitle"/>
        <w:jc w:val="center"/>
      </w:pPr>
    </w:p>
    <w:p w:rsidR="00C048DF" w:rsidRDefault="00C048DF">
      <w:pPr>
        <w:pStyle w:val="ConsPlusTitle"/>
        <w:jc w:val="center"/>
      </w:pPr>
      <w:r>
        <w:t>ОБ УТВЕРЖДЕНИИ</w:t>
      </w:r>
    </w:p>
    <w:p w:rsidR="00C048DF" w:rsidRDefault="00C048DF">
      <w:pPr>
        <w:pStyle w:val="ConsPlusTitle"/>
        <w:jc w:val="center"/>
      </w:pPr>
      <w:r>
        <w:t>ФЕДЕРАЛЬНОГО ГОСУДАРСТВЕННОГО ОБРАЗОВАТЕЛЬНОГО СТАНДАРТА</w:t>
      </w:r>
    </w:p>
    <w:p w:rsidR="00C048DF" w:rsidRDefault="00C048DF">
      <w:pPr>
        <w:pStyle w:val="ConsPlusTitle"/>
        <w:jc w:val="center"/>
      </w:pPr>
      <w:r>
        <w:t>ВЫСШЕГО ОБРАЗОВАНИЯ ПО НАПРАВЛЕНИЮ ПОДГОТОВКИ 35.06.04</w:t>
      </w:r>
    </w:p>
    <w:p w:rsidR="00C048DF" w:rsidRDefault="00C048DF">
      <w:pPr>
        <w:pStyle w:val="ConsPlusTitle"/>
        <w:jc w:val="center"/>
      </w:pPr>
      <w:bookmarkStart w:id="0" w:name="_GoBack"/>
      <w:r>
        <w:t>ТЕХНОЛОГИИ, СРЕДСТВА МЕХАНИЗАЦИИ И ЭНЕРГЕТИЧЕСКОЕ</w:t>
      </w:r>
    </w:p>
    <w:bookmarkEnd w:id="0"/>
    <w:p w:rsidR="00C048DF" w:rsidRDefault="00C048DF">
      <w:pPr>
        <w:pStyle w:val="ConsPlusTitle"/>
        <w:jc w:val="center"/>
      </w:pPr>
      <w:r>
        <w:t>ОБОРУДОВАНИЕ В СЕЛЬСКОМ, ЛЕСНОМ И РЫБНОМ ХОЗЯЙСТВЕ</w:t>
      </w:r>
    </w:p>
    <w:p w:rsidR="00C048DF" w:rsidRDefault="00C048DF">
      <w:pPr>
        <w:pStyle w:val="ConsPlusTitle"/>
        <w:jc w:val="center"/>
      </w:pPr>
      <w:r>
        <w:t>(УРОВЕНЬ ПОДГОТОВКИ КАДРОВ ВЫСШЕЙ КВАЛИФИКАЦИИ)</w:t>
      </w:r>
    </w:p>
    <w:p w:rsidR="00C048DF" w:rsidRDefault="00C048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48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8DF" w:rsidRDefault="00C048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8DF" w:rsidRDefault="00C048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8DF" w:rsidRDefault="00C048DF">
            <w:pPr>
              <w:pStyle w:val="ConsPlusNormal"/>
              <w:jc w:val="center"/>
            </w:pPr>
            <w:r>
              <w:rPr>
                <w:color w:val="392C69"/>
              </w:rPr>
              <w:t>Список изменяющих документов</w:t>
            </w:r>
          </w:p>
          <w:p w:rsidR="00C048DF" w:rsidRDefault="00C048DF">
            <w:pPr>
              <w:pStyle w:val="ConsPlusNormal"/>
              <w:jc w:val="center"/>
            </w:pPr>
            <w:r>
              <w:rPr>
                <w:color w:val="392C69"/>
              </w:rPr>
              <w:t xml:space="preserve">(в ред. </w:t>
            </w:r>
            <w:hyperlink r:id="rId5">
              <w:r>
                <w:rPr>
                  <w:color w:val="0000FF"/>
                </w:rPr>
                <w:t>Приказа</w:t>
              </w:r>
            </w:hyperlink>
            <w:r>
              <w:rPr>
                <w:color w:val="392C69"/>
              </w:rPr>
              <w:t xml:space="preserve"> </w:t>
            </w:r>
            <w:proofErr w:type="spellStart"/>
            <w:r>
              <w:rPr>
                <w:color w:val="392C69"/>
              </w:rPr>
              <w:t>Минобрнауки</w:t>
            </w:r>
            <w:proofErr w:type="spellEnd"/>
            <w:r>
              <w:rPr>
                <w:color w:val="392C69"/>
              </w:rPr>
              <w:t xml:space="preserve"> России от 30.04.2015 N 464,</w:t>
            </w:r>
          </w:p>
          <w:p w:rsidR="00C048DF" w:rsidRDefault="00C048DF">
            <w:pPr>
              <w:pStyle w:val="ConsPlusNormal"/>
              <w:jc w:val="center"/>
            </w:pPr>
            <w:r>
              <w:rPr>
                <w:color w:val="392C69"/>
              </w:rPr>
              <w:t xml:space="preserve">с изм., внесенными </w:t>
            </w:r>
            <w:hyperlink r:id="rId6">
              <w:r>
                <w:rPr>
                  <w:color w:val="0000FF"/>
                </w:rPr>
                <w:t>Приказом</w:t>
              </w:r>
            </w:hyperlink>
            <w:r>
              <w:rPr>
                <w:color w:val="392C69"/>
              </w:rPr>
              <w:t xml:space="preserve"> </w:t>
            </w:r>
            <w:proofErr w:type="spellStart"/>
            <w:r>
              <w:rPr>
                <w:color w:val="392C69"/>
              </w:rPr>
              <w:t>Минобрнауки</w:t>
            </w:r>
            <w:proofErr w:type="spellEnd"/>
            <w:r>
              <w:rPr>
                <w:color w:val="392C69"/>
              </w:rPr>
              <w:t xml:space="preserve"> России от 06.05.2022 N 442 (ред. 03.11.2022))</w:t>
            </w:r>
          </w:p>
        </w:tc>
        <w:tc>
          <w:tcPr>
            <w:tcW w:w="113" w:type="dxa"/>
            <w:tcBorders>
              <w:top w:val="nil"/>
              <w:left w:val="nil"/>
              <w:bottom w:val="nil"/>
              <w:right w:val="nil"/>
            </w:tcBorders>
            <w:shd w:val="clear" w:color="auto" w:fill="F4F3F8"/>
            <w:tcMar>
              <w:top w:w="0" w:type="dxa"/>
              <w:left w:w="0" w:type="dxa"/>
              <w:bottom w:w="0" w:type="dxa"/>
              <w:right w:w="0" w:type="dxa"/>
            </w:tcMar>
          </w:tcPr>
          <w:p w:rsidR="00C048DF" w:rsidRDefault="00C048DF">
            <w:pPr>
              <w:pStyle w:val="ConsPlusNormal"/>
            </w:pPr>
          </w:p>
        </w:tc>
      </w:tr>
    </w:tbl>
    <w:p w:rsidR="00C048DF" w:rsidRDefault="00C048DF">
      <w:pPr>
        <w:pStyle w:val="ConsPlusNormal"/>
        <w:jc w:val="center"/>
      </w:pPr>
    </w:p>
    <w:p w:rsidR="00C048DF" w:rsidRDefault="00C048DF">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C048DF" w:rsidRDefault="00C048DF">
      <w:pPr>
        <w:pStyle w:val="ConsPlusNormal"/>
        <w:spacing w:before="200"/>
        <w:ind w:firstLine="540"/>
        <w:jc w:val="both"/>
      </w:pPr>
      <w:r>
        <w:t xml:space="preserve">Утвердить прилагаемый федеральный государственный образовательный </w:t>
      </w:r>
      <w:hyperlink w:anchor="P36">
        <w:r>
          <w:rPr>
            <w:color w:val="0000FF"/>
          </w:rPr>
          <w:t>стандарт</w:t>
        </w:r>
      </w:hyperlink>
      <w:r>
        <w:t xml:space="preserve"> высшего образования по направлению подготовки 35.06.04 Технологии, средства механизации и энергетическое оборудование в сельском, лесном и рыбном хозяйстве (уровень подготовки кадров высшей квалификации).</w:t>
      </w:r>
    </w:p>
    <w:p w:rsidR="00C048DF" w:rsidRDefault="00C048DF">
      <w:pPr>
        <w:pStyle w:val="ConsPlusNormal"/>
        <w:jc w:val="both"/>
      </w:pPr>
    </w:p>
    <w:p w:rsidR="00C048DF" w:rsidRDefault="00C048DF">
      <w:pPr>
        <w:pStyle w:val="ConsPlusNormal"/>
        <w:jc w:val="right"/>
      </w:pPr>
      <w:r>
        <w:t>Министр</w:t>
      </w:r>
    </w:p>
    <w:p w:rsidR="00C048DF" w:rsidRDefault="00C048DF">
      <w:pPr>
        <w:pStyle w:val="ConsPlusNormal"/>
        <w:jc w:val="right"/>
      </w:pPr>
      <w:r>
        <w:t>Д.В.ЛИВАНОВ</w:t>
      </w:r>
    </w:p>
    <w:p w:rsidR="00C048DF" w:rsidRDefault="00C048DF">
      <w:pPr>
        <w:pStyle w:val="ConsPlusNormal"/>
        <w:jc w:val="both"/>
      </w:pPr>
    </w:p>
    <w:p w:rsidR="00C048DF" w:rsidRDefault="00C048DF">
      <w:pPr>
        <w:pStyle w:val="ConsPlusNormal"/>
        <w:jc w:val="both"/>
      </w:pPr>
    </w:p>
    <w:p w:rsidR="00C048DF" w:rsidRDefault="00C048DF">
      <w:pPr>
        <w:pStyle w:val="ConsPlusNormal"/>
        <w:jc w:val="both"/>
      </w:pPr>
    </w:p>
    <w:p w:rsidR="00C048DF" w:rsidRDefault="00C048DF">
      <w:pPr>
        <w:pStyle w:val="ConsPlusNormal"/>
        <w:jc w:val="both"/>
      </w:pPr>
    </w:p>
    <w:p w:rsidR="00C048DF" w:rsidRDefault="00C048DF">
      <w:pPr>
        <w:pStyle w:val="ConsPlusNormal"/>
        <w:jc w:val="both"/>
      </w:pPr>
    </w:p>
    <w:p w:rsidR="00C048DF" w:rsidRDefault="00C048DF">
      <w:pPr>
        <w:pStyle w:val="ConsPlusNormal"/>
        <w:jc w:val="right"/>
        <w:outlineLvl w:val="0"/>
      </w:pPr>
      <w:r>
        <w:t>Приложение</w:t>
      </w:r>
    </w:p>
    <w:p w:rsidR="00C048DF" w:rsidRDefault="00C048DF">
      <w:pPr>
        <w:pStyle w:val="ConsPlusNormal"/>
        <w:jc w:val="both"/>
      </w:pPr>
    </w:p>
    <w:p w:rsidR="00C048DF" w:rsidRDefault="00C048DF">
      <w:pPr>
        <w:pStyle w:val="ConsPlusNormal"/>
        <w:jc w:val="right"/>
      </w:pPr>
      <w:r>
        <w:t>Утвержден</w:t>
      </w:r>
    </w:p>
    <w:p w:rsidR="00C048DF" w:rsidRDefault="00C048DF">
      <w:pPr>
        <w:pStyle w:val="ConsPlusNormal"/>
        <w:jc w:val="right"/>
      </w:pPr>
      <w:r>
        <w:t>приказом Министерства образования</w:t>
      </w:r>
    </w:p>
    <w:p w:rsidR="00C048DF" w:rsidRDefault="00C048DF">
      <w:pPr>
        <w:pStyle w:val="ConsPlusNormal"/>
        <w:jc w:val="right"/>
      </w:pPr>
      <w:r>
        <w:t>и науки Российской Федерации</w:t>
      </w:r>
    </w:p>
    <w:p w:rsidR="00C048DF" w:rsidRDefault="00C048DF">
      <w:pPr>
        <w:pStyle w:val="ConsPlusNormal"/>
        <w:jc w:val="right"/>
      </w:pPr>
      <w:r>
        <w:t>от 18 августа 2014 г. N 1018</w:t>
      </w:r>
    </w:p>
    <w:p w:rsidR="00C048DF" w:rsidRDefault="00C048DF">
      <w:pPr>
        <w:pStyle w:val="ConsPlusNormal"/>
        <w:jc w:val="both"/>
      </w:pPr>
    </w:p>
    <w:p w:rsidR="00C048DF" w:rsidRDefault="00C048DF">
      <w:pPr>
        <w:pStyle w:val="ConsPlusTitle"/>
        <w:jc w:val="center"/>
      </w:pPr>
      <w:bookmarkStart w:id="1" w:name="P36"/>
      <w:bookmarkEnd w:id="1"/>
      <w:r>
        <w:t>ФЕДЕРАЛЬНЫЙ ГОСУДАРСТВЕННЫЙ ОБРАЗОВАТЕЛЬНЫЙ СТАНДАРТ</w:t>
      </w:r>
    </w:p>
    <w:p w:rsidR="00C048DF" w:rsidRDefault="00C048DF">
      <w:pPr>
        <w:pStyle w:val="ConsPlusTitle"/>
        <w:jc w:val="center"/>
      </w:pPr>
      <w:r>
        <w:t>ВЫСШЕГО ОБРАЗОВАНИЯ</w:t>
      </w:r>
    </w:p>
    <w:p w:rsidR="00C048DF" w:rsidRDefault="00C048DF">
      <w:pPr>
        <w:pStyle w:val="ConsPlusTitle"/>
        <w:jc w:val="center"/>
      </w:pPr>
    </w:p>
    <w:p w:rsidR="00C048DF" w:rsidRDefault="00C048DF">
      <w:pPr>
        <w:pStyle w:val="ConsPlusTitle"/>
        <w:jc w:val="center"/>
      </w:pPr>
      <w:r>
        <w:t>УРОВЕНЬ ВЫСШЕГО ОБРАЗОВАНИЯ</w:t>
      </w:r>
    </w:p>
    <w:p w:rsidR="00C048DF" w:rsidRDefault="00C048DF">
      <w:pPr>
        <w:pStyle w:val="ConsPlusTitle"/>
        <w:jc w:val="center"/>
      </w:pPr>
      <w:r>
        <w:t>ПОДГОТОВКА КАДРОВ ВЫСШЕЙ КВАЛИФИКАЦИИ</w:t>
      </w:r>
    </w:p>
    <w:p w:rsidR="00C048DF" w:rsidRDefault="00C048DF">
      <w:pPr>
        <w:pStyle w:val="ConsPlusTitle"/>
        <w:jc w:val="center"/>
      </w:pPr>
    </w:p>
    <w:p w:rsidR="00C048DF" w:rsidRDefault="00C048DF">
      <w:pPr>
        <w:pStyle w:val="ConsPlusTitle"/>
        <w:jc w:val="center"/>
      </w:pPr>
      <w:r>
        <w:t>НАПРАВЛЕНИЕ ПОДГОТОВКИ</w:t>
      </w:r>
    </w:p>
    <w:p w:rsidR="00C048DF" w:rsidRDefault="00C048DF">
      <w:pPr>
        <w:pStyle w:val="ConsPlusTitle"/>
        <w:jc w:val="center"/>
      </w:pPr>
      <w:r>
        <w:t>35.06.04 ТЕХНОЛОГИИ, СРЕДСТВА МЕХАНИЗАЦИИ И ЭНЕРГЕТИЧЕСКОЕ</w:t>
      </w:r>
    </w:p>
    <w:p w:rsidR="00C048DF" w:rsidRDefault="00C048DF">
      <w:pPr>
        <w:pStyle w:val="ConsPlusTitle"/>
        <w:jc w:val="center"/>
      </w:pPr>
      <w:r>
        <w:t>ОБОРУДОВАНИЕ В СЕЛЬСКОМ, ЛЕСНОМ И РЫБНОМ ХОЗЯЙСТВЕ</w:t>
      </w:r>
    </w:p>
    <w:p w:rsidR="00C048DF" w:rsidRDefault="00C048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48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8DF" w:rsidRDefault="00C048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8DF" w:rsidRDefault="00C048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8DF" w:rsidRDefault="00C048DF">
            <w:pPr>
              <w:pStyle w:val="ConsPlusNormal"/>
              <w:jc w:val="center"/>
            </w:pPr>
            <w:r>
              <w:rPr>
                <w:color w:val="392C69"/>
              </w:rPr>
              <w:t>Список изменяющих документов</w:t>
            </w:r>
          </w:p>
          <w:p w:rsidR="00C048DF" w:rsidRDefault="00C048DF">
            <w:pPr>
              <w:pStyle w:val="ConsPlusNormal"/>
              <w:jc w:val="center"/>
            </w:pPr>
            <w:r>
              <w:rPr>
                <w:color w:val="392C69"/>
              </w:rPr>
              <w:lastRenderedPageBreak/>
              <w:t xml:space="preserve">(в ред. </w:t>
            </w:r>
            <w:hyperlink r:id="rId8">
              <w:r>
                <w:rPr>
                  <w:color w:val="0000FF"/>
                </w:rPr>
                <w:t>Приказа</w:t>
              </w:r>
            </w:hyperlink>
            <w:r>
              <w:rPr>
                <w:color w:val="392C69"/>
              </w:rPr>
              <w:t xml:space="preserve"> </w:t>
            </w:r>
            <w:proofErr w:type="spellStart"/>
            <w:r>
              <w:rPr>
                <w:color w:val="392C69"/>
              </w:rPr>
              <w:t>Минобрнауки</w:t>
            </w:r>
            <w:proofErr w:type="spellEnd"/>
            <w:r>
              <w:rPr>
                <w:color w:val="392C69"/>
              </w:rPr>
              <w:t xml:space="preserve"> России от 30.04.2015 N 464,</w:t>
            </w:r>
          </w:p>
          <w:p w:rsidR="00C048DF" w:rsidRDefault="00C048DF">
            <w:pPr>
              <w:pStyle w:val="ConsPlusNormal"/>
              <w:jc w:val="center"/>
            </w:pPr>
            <w:r>
              <w:rPr>
                <w:color w:val="392C69"/>
              </w:rPr>
              <w:t xml:space="preserve">с изм., внесенными </w:t>
            </w:r>
            <w:hyperlink r:id="rId9">
              <w:r>
                <w:rPr>
                  <w:color w:val="0000FF"/>
                </w:rPr>
                <w:t>Приказом</w:t>
              </w:r>
            </w:hyperlink>
            <w:r>
              <w:rPr>
                <w:color w:val="392C69"/>
              </w:rPr>
              <w:t xml:space="preserve"> </w:t>
            </w:r>
            <w:proofErr w:type="spellStart"/>
            <w:r>
              <w:rPr>
                <w:color w:val="392C69"/>
              </w:rPr>
              <w:t>Минобрнауки</w:t>
            </w:r>
            <w:proofErr w:type="spellEnd"/>
            <w:r>
              <w:rPr>
                <w:color w:val="392C69"/>
              </w:rPr>
              <w:t xml:space="preserve"> России от 06.05.2022 N 442 (ред. 03.11.2022))</w:t>
            </w:r>
          </w:p>
        </w:tc>
        <w:tc>
          <w:tcPr>
            <w:tcW w:w="113" w:type="dxa"/>
            <w:tcBorders>
              <w:top w:val="nil"/>
              <w:left w:val="nil"/>
              <w:bottom w:val="nil"/>
              <w:right w:val="nil"/>
            </w:tcBorders>
            <w:shd w:val="clear" w:color="auto" w:fill="F4F3F8"/>
            <w:tcMar>
              <w:top w:w="0" w:type="dxa"/>
              <w:left w:w="0" w:type="dxa"/>
              <w:bottom w:w="0" w:type="dxa"/>
              <w:right w:w="0" w:type="dxa"/>
            </w:tcMar>
          </w:tcPr>
          <w:p w:rsidR="00C048DF" w:rsidRDefault="00C048DF">
            <w:pPr>
              <w:pStyle w:val="ConsPlusNormal"/>
            </w:pPr>
          </w:p>
        </w:tc>
      </w:tr>
    </w:tbl>
    <w:p w:rsidR="00C048DF" w:rsidRDefault="00C048DF">
      <w:pPr>
        <w:pStyle w:val="ConsPlusNormal"/>
        <w:jc w:val="both"/>
      </w:pPr>
    </w:p>
    <w:p w:rsidR="00C048DF" w:rsidRDefault="00C048DF">
      <w:pPr>
        <w:pStyle w:val="ConsPlusNormal"/>
        <w:jc w:val="center"/>
        <w:outlineLvl w:val="1"/>
      </w:pPr>
      <w:r>
        <w:t>I. ОБЛАСТЬ ПРИМЕНЕНИЯ</w:t>
      </w:r>
    </w:p>
    <w:p w:rsidR="00C048DF" w:rsidRDefault="00C048DF">
      <w:pPr>
        <w:pStyle w:val="ConsPlusNormal"/>
        <w:jc w:val="both"/>
      </w:pPr>
    </w:p>
    <w:p w:rsidR="00C048DF" w:rsidRDefault="00C048DF">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научно-педагогических кадров в аспирантуре по направлению подготовки кадров высшей квалификации 35.06.04 Технологии, средства механизации и энергетическое оборудование в сельском, лесном и рыбном хозяйстве (далее соответственно - программа аспирантуры, направление подготовки).</w:t>
      </w:r>
    </w:p>
    <w:p w:rsidR="00C048DF" w:rsidRDefault="00C048DF">
      <w:pPr>
        <w:pStyle w:val="ConsPlusNormal"/>
        <w:jc w:val="both"/>
      </w:pPr>
    </w:p>
    <w:p w:rsidR="00C048DF" w:rsidRDefault="00C048DF">
      <w:pPr>
        <w:pStyle w:val="ConsPlusNormal"/>
        <w:jc w:val="center"/>
        <w:outlineLvl w:val="1"/>
      </w:pPr>
      <w:r>
        <w:t>II. ИСПОЛЬЗУЕМЫЕ СОКРАЩЕНИЯ</w:t>
      </w:r>
    </w:p>
    <w:p w:rsidR="00C048DF" w:rsidRDefault="00C048DF">
      <w:pPr>
        <w:pStyle w:val="ConsPlusNormal"/>
        <w:jc w:val="both"/>
      </w:pPr>
    </w:p>
    <w:p w:rsidR="00C048DF" w:rsidRDefault="00C048DF">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C048DF" w:rsidRDefault="00C048DF">
      <w:pPr>
        <w:pStyle w:val="ConsPlusNormal"/>
        <w:spacing w:before="200"/>
        <w:ind w:firstLine="540"/>
        <w:jc w:val="both"/>
      </w:pPr>
      <w:r>
        <w:t>ВО - высшее образование;</w:t>
      </w:r>
    </w:p>
    <w:p w:rsidR="00C048DF" w:rsidRDefault="00C048DF">
      <w:pPr>
        <w:pStyle w:val="ConsPlusNormal"/>
        <w:spacing w:before="200"/>
        <w:ind w:firstLine="540"/>
        <w:jc w:val="both"/>
      </w:pPr>
      <w:r>
        <w:t>УК - универсальные компетенции;</w:t>
      </w:r>
    </w:p>
    <w:p w:rsidR="00C048DF" w:rsidRDefault="00C048DF">
      <w:pPr>
        <w:pStyle w:val="ConsPlusNormal"/>
        <w:spacing w:before="200"/>
        <w:ind w:firstLine="540"/>
        <w:jc w:val="both"/>
      </w:pPr>
      <w:r>
        <w:t>ОПК - общепрофессиональные компетенции;</w:t>
      </w:r>
    </w:p>
    <w:p w:rsidR="00C048DF" w:rsidRDefault="00C048DF">
      <w:pPr>
        <w:pStyle w:val="ConsPlusNormal"/>
        <w:spacing w:before="200"/>
        <w:ind w:firstLine="540"/>
        <w:jc w:val="both"/>
      </w:pPr>
      <w:r>
        <w:t>ПК - профессиональные компетенции;</w:t>
      </w:r>
    </w:p>
    <w:p w:rsidR="00C048DF" w:rsidRDefault="00C048DF">
      <w:pPr>
        <w:pStyle w:val="ConsPlusNormal"/>
        <w:spacing w:before="200"/>
        <w:ind w:firstLine="540"/>
        <w:jc w:val="both"/>
      </w:pPr>
      <w:r>
        <w:t>ФГОС ВО - федеральный государственный образовательный стандарт высшего образования;</w:t>
      </w:r>
    </w:p>
    <w:p w:rsidR="00C048DF" w:rsidRDefault="00C048DF">
      <w:pPr>
        <w:pStyle w:val="ConsPlusNormal"/>
        <w:spacing w:before="200"/>
        <w:ind w:firstLine="540"/>
        <w:jc w:val="both"/>
      </w:pPr>
      <w:r>
        <w:t>сетевая форма - сетевая форма реализации образовательных программ.</w:t>
      </w:r>
    </w:p>
    <w:p w:rsidR="00C048DF" w:rsidRDefault="00C048DF">
      <w:pPr>
        <w:pStyle w:val="ConsPlusNormal"/>
        <w:jc w:val="both"/>
      </w:pPr>
    </w:p>
    <w:p w:rsidR="00C048DF" w:rsidRDefault="00C048DF">
      <w:pPr>
        <w:pStyle w:val="ConsPlusNormal"/>
        <w:jc w:val="center"/>
        <w:outlineLvl w:val="1"/>
      </w:pPr>
      <w:r>
        <w:t>III. ХАРАКТЕРИСТИКА НАПРАВЛЕНИЯ ПОДГОТОВКИ</w:t>
      </w:r>
    </w:p>
    <w:p w:rsidR="00C048DF" w:rsidRDefault="00C048DF">
      <w:pPr>
        <w:pStyle w:val="ConsPlusNormal"/>
        <w:jc w:val="both"/>
      </w:pPr>
    </w:p>
    <w:p w:rsidR="00C048DF" w:rsidRDefault="00C048DF">
      <w:pPr>
        <w:pStyle w:val="ConsPlusNormal"/>
        <w:ind w:firstLine="540"/>
        <w:jc w:val="both"/>
      </w:pPr>
      <w:r>
        <w:t>3.1. Получение образования по программе аспирантуры допускается в образовательных организациях высшего образования, организациях дополнительного профессионального образования, научных организациях (далее - организация).</w:t>
      </w:r>
    </w:p>
    <w:p w:rsidR="00C048DF" w:rsidRDefault="00C048DF">
      <w:pPr>
        <w:pStyle w:val="ConsPlusNormal"/>
        <w:spacing w:before="200"/>
        <w:ind w:firstLine="540"/>
        <w:jc w:val="both"/>
      </w:pPr>
      <w:r>
        <w:t>3.2. Обучение по программе аспирантуры в организациях осуществляется в очной и заочной формах обучения.</w:t>
      </w:r>
    </w:p>
    <w:p w:rsidR="00C048DF" w:rsidRDefault="00C048DF">
      <w:pPr>
        <w:pStyle w:val="ConsPlusNormal"/>
        <w:spacing w:before="200"/>
        <w:ind w:firstLine="540"/>
        <w:jc w:val="both"/>
      </w:pPr>
      <w:r>
        <w:t xml:space="preserve">Объем программы аспирантуры составляет 180 зачетных единиц (далее - </w:t>
      </w:r>
      <w:proofErr w:type="spellStart"/>
      <w:r>
        <w:t>з.е</w:t>
      </w:r>
      <w:proofErr w:type="spellEnd"/>
      <w:r>
        <w:t>.) вне зависимости от формы обучения, применяемых образовательных технологий, реализации программы аспирантуры с использованием сетевой формы, реализации программы аспирантуры по индивидуальному учебному плану, в том числе при ускоренном обучении.</w:t>
      </w:r>
    </w:p>
    <w:p w:rsidR="00C048DF" w:rsidRDefault="00C048DF">
      <w:pPr>
        <w:pStyle w:val="ConsPlusNormal"/>
        <w:spacing w:before="200"/>
        <w:ind w:firstLine="540"/>
        <w:jc w:val="both"/>
      </w:pPr>
      <w:r>
        <w:t>3.3. Срок получения образования по программе аспирантуры:</w:t>
      </w:r>
    </w:p>
    <w:p w:rsidR="00C048DF" w:rsidRDefault="00C048DF">
      <w:pPr>
        <w:pStyle w:val="ConsPlusNormal"/>
        <w:spacing w:before="200"/>
        <w:ind w:firstLine="540"/>
        <w:jc w:val="both"/>
      </w:pPr>
      <w:r>
        <w:t xml:space="preserve">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3 года. Объем программы аспирантуры в очной форме обучения, реализуемый за один учебный год, составляет 60 </w:t>
      </w:r>
      <w:proofErr w:type="spellStart"/>
      <w:r>
        <w:t>з.е</w:t>
      </w:r>
      <w:proofErr w:type="spellEnd"/>
      <w:r>
        <w:t>.;</w:t>
      </w:r>
    </w:p>
    <w:p w:rsidR="00C048DF" w:rsidRDefault="00C048DF">
      <w:pPr>
        <w:pStyle w:val="ConsPlusNormal"/>
        <w:spacing w:before="200"/>
        <w:ind w:firstLine="540"/>
        <w:jc w:val="both"/>
      </w:pPr>
      <w:r>
        <w:t>в заочной форме обучения, вне зависимости от применяемых образовательных технологий, увеличивается не менее чем на 6 месяцев и не более чем на 1 год (по усмотрению организации) по сравнению со сроком получения образования в очной форме обучения. Объем программы аспирантуры в заочной форме обучения, реализуемый за один учебный год, определяется организацией самостоятельно;</w:t>
      </w:r>
    </w:p>
    <w:p w:rsidR="00C048DF" w:rsidRDefault="00C048DF">
      <w:pPr>
        <w:pStyle w:val="ConsPlusNormal"/>
        <w:spacing w:before="200"/>
        <w:ind w:firstLine="540"/>
        <w:jc w:val="both"/>
      </w:pPr>
      <w:r>
        <w:t xml:space="preserve">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аспирантуры при обучении по индивидуальному плану не может составлять более 75 </w:t>
      </w:r>
      <w:proofErr w:type="spellStart"/>
      <w:r>
        <w:lastRenderedPageBreak/>
        <w:t>з.е</w:t>
      </w:r>
      <w:proofErr w:type="spellEnd"/>
      <w:r>
        <w:t>. за один учебный год.</w:t>
      </w:r>
    </w:p>
    <w:p w:rsidR="00C048DF" w:rsidRDefault="00C048DF">
      <w:pPr>
        <w:pStyle w:val="ConsPlusNormal"/>
        <w:spacing w:before="200"/>
        <w:ind w:firstLine="540"/>
        <w:jc w:val="both"/>
      </w:pPr>
      <w:r>
        <w:t>3.4. При реализации программы аспирантуры организация вправе применять электронное обучение и дистанционные образовательные технологии.</w:t>
      </w:r>
    </w:p>
    <w:p w:rsidR="00C048DF" w:rsidRDefault="00C048DF">
      <w:pPr>
        <w:pStyle w:val="ConsPlusNormal"/>
        <w:spacing w:before="20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C048DF" w:rsidRDefault="00C048DF">
      <w:pPr>
        <w:pStyle w:val="ConsPlusNormal"/>
        <w:spacing w:before="200"/>
        <w:ind w:firstLine="540"/>
        <w:jc w:val="both"/>
      </w:pPr>
      <w:r>
        <w:t>3.5. Реализация программы аспирантуры возможна с использованием сетевой формы.</w:t>
      </w:r>
    </w:p>
    <w:p w:rsidR="00C048DF" w:rsidRDefault="00C048DF">
      <w:pPr>
        <w:pStyle w:val="ConsPlusNormal"/>
        <w:spacing w:before="200"/>
        <w:ind w:firstLine="540"/>
        <w:jc w:val="both"/>
      </w:pPr>
      <w:r>
        <w:t>3.6. Образовательная деятельность по программе аспирантуры осуществляется на государственном языке Российской Федерации, если иное не определено локальным нормативным актом организации.</w:t>
      </w:r>
    </w:p>
    <w:p w:rsidR="00C048DF" w:rsidRDefault="00C048DF">
      <w:pPr>
        <w:pStyle w:val="ConsPlusNormal"/>
        <w:jc w:val="both"/>
      </w:pPr>
    </w:p>
    <w:p w:rsidR="00C048DF" w:rsidRDefault="00C048DF">
      <w:pPr>
        <w:pStyle w:val="ConsPlusNormal"/>
        <w:jc w:val="center"/>
        <w:outlineLvl w:val="1"/>
      </w:pPr>
      <w:r>
        <w:t>IV. ХАРАКТЕРИСТИКА ПРОФЕССИОНАЛЬНОЙ ДЕЯТЕЛЬНОСТИ</w:t>
      </w:r>
    </w:p>
    <w:p w:rsidR="00C048DF" w:rsidRDefault="00C048DF">
      <w:pPr>
        <w:pStyle w:val="ConsPlusNormal"/>
        <w:jc w:val="center"/>
      </w:pPr>
      <w:r>
        <w:t>ВЫПУСКНИКОВ, ОСВОИВШИХ ПРОГРАММУ АСПИРАНТУРЫ</w:t>
      </w:r>
    </w:p>
    <w:p w:rsidR="00C048DF" w:rsidRDefault="00C048DF">
      <w:pPr>
        <w:pStyle w:val="ConsPlusNormal"/>
        <w:jc w:val="both"/>
      </w:pPr>
    </w:p>
    <w:p w:rsidR="00C048DF" w:rsidRDefault="00C048DF">
      <w:pPr>
        <w:pStyle w:val="ConsPlusNormal"/>
        <w:ind w:firstLine="540"/>
        <w:jc w:val="both"/>
      </w:pPr>
      <w:r>
        <w:t>4.1. Область профессиональной деятельности выпускников, освоивших программу аспирантуры, включает:</w:t>
      </w:r>
    </w:p>
    <w:p w:rsidR="00C048DF" w:rsidRDefault="00C048DF">
      <w:pPr>
        <w:pStyle w:val="ConsPlusNormal"/>
        <w:spacing w:before="200"/>
        <w:ind w:firstLine="540"/>
        <w:jc w:val="both"/>
      </w:pPr>
      <w:r>
        <w:t>исследование и разработку требований, технологий, машин, орудий, рабочих органов и оборудования, материалов, систем качества производства, хранения, переработки, добычи, утилизации отходов и подготовки к реализации продукции в различных отраслях сельского, рыбного и лесного (лесопромышленного и лесозаготовительного) хозяйств;</w:t>
      </w:r>
    </w:p>
    <w:p w:rsidR="00C048DF" w:rsidRDefault="00C048DF">
      <w:pPr>
        <w:pStyle w:val="ConsPlusNormal"/>
        <w:spacing w:before="200"/>
        <w:ind w:firstLine="540"/>
        <w:jc w:val="both"/>
      </w:pPr>
      <w:r>
        <w:t>исследование и моделирование с целью оптимизации в производственной эксплуатации технических систем в различных отраслях сельского, рыбного и лесного хозяйств;</w:t>
      </w:r>
    </w:p>
    <w:p w:rsidR="00C048DF" w:rsidRDefault="00C048DF">
      <w:pPr>
        <w:pStyle w:val="ConsPlusNormal"/>
        <w:spacing w:before="200"/>
        <w:ind w:firstLine="540"/>
        <w:jc w:val="both"/>
      </w:pPr>
      <w:r>
        <w:t>обоснование параметров, режимов, методов испытаний и сертификаций сложных технических систем, машин, орудий, оборудования для производства, хранения, переработки, добычи, утилизации отходов, технического сервиса и подготовки к реализации продукции в различных отраслях сельского, рыбного и лесного хозяйств;</w:t>
      </w:r>
    </w:p>
    <w:p w:rsidR="00C048DF" w:rsidRDefault="00C048DF">
      <w:pPr>
        <w:pStyle w:val="ConsPlusNormal"/>
        <w:spacing w:before="200"/>
        <w:ind w:firstLine="540"/>
        <w:jc w:val="both"/>
      </w:pPr>
      <w:r>
        <w:t xml:space="preserve">исследование и разработку технологий, технических средств и технологических материалов для технического сервиса технологического оборудования, применения </w:t>
      </w:r>
      <w:proofErr w:type="spellStart"/>
      <w:r>
        <w:t>нанотехнологий</w:t>
      </w:r>
      <w:proofErr w:type="spellEnd"/>
      <w:r>
        <w:t xml:space="preserve"> в сельском, лесном и рыбном хозяйстве;</w:t>
      </w:r>
    </w:p>
    <w:p w:rsidR="00C048DF" w:rsidRDefault="00C048DF">
      <w:pPr>
        <w:pStyle w:val="ConsPlusNormal"/>
        <w:spacing w:before="200"/>
        <w:ind w:firstLine="540"/>
        <w:jc w:val="both"/>
      </w:pPr>
      <w:r>
        <w:t xml:space="preserve">исследование и разработку </w:t>
      </w:r>
      <w:proofErr w:type="spellStart"/>
      <w:r>
        <w:t>энерготехнологий</w:t>
      </w:r>
      <w:proofErr w:type="spellEnd"/>
      <w:r>
        <w:t>, технических средств, энергетического оборудования, систем энергообеспечения и энергосбережения, возобновляемых источников энергии в сельском, лесном и рыбном хозяйстве и сельских территорий;</w:t>
      </w:r>
    </w:p>
    <w:p w:rsidR="00C048DF" w:rsidRDefault="00C048DF">
      <w:pPr>
        <w:pStyle w:val="ConsPlusNormal"/>
        <w:spacing w:before="200"/>
        <w:ind w:firstLine="540"/>
        <w:jc w:val="both"/>
      </w:pPr>
      <w:r>
        <w:t>решение комплексных задач в области промышленного рыболовства, направленных на обеспечение рационального использования водных биоресурсов естественных водоемов;</w:t>
      </w:r>
    </w:p>
    <w:p w:rsidR="00C048DF" w:rsidRDefault="00C048DF">
      <w:pPr>
        <w:pStyle w:val="ConsPlusNormal"/>
        <w:spacing w:before="200"/>
        <w:ind w:firstLine="540"/>
        <w:jc w:val="both"/>
      </w:pPr>
      <w:r>
        <w:t>исследование распределения и поведения объектов лова, технических средств поиска запасов промысловых гидробионтов и методов их применения, техники и технологии лова гидробионтов;</w:t>
      </w:r>
    </w:p>
    <w:p w:rsidR="00C048DF" w:rsidRDefault="00C048DF">
      <w:pPr>
        <w:pStyle w:val="ConsPlusNormal"/>
        <w:spacing w:before="200"/>
        <w:ind w:firstLine="540"/>
        <w:jc w:val="both"/>
      </w:pPr>
      <w:r>
        <w:t>экономическое обоснование промысла гидробионтов;</w:t>
      </w:r>
    </w:p>
    <w:p w:rsidR="00C048DF" w:rsidRDefault="00C048DF">
      <w:pPr>
        <w:pStyle w:val="ConsPlusNormal"/>
        <w:spacing w:before="200"/>
        <w:ind w:firstLine="540"/>
        <w:jc w:val="both"/>
      </w:pPr>
      <w:r>
        <w:t>организацию и ведение промысла, разработки орудий лова и технических средств поиска запасов промысловых гидробионтов;</w:t>
      </w:r>
    </w:p>
    <w:p w:rsidR="00C048DF" w:rsidRDefault="00C048DF">
      <w:pPr>
        <w:pStyle w:val="ConsPlusNormal"/>
        <w:spacing w:before="200"/>
        <w:ind w:firstLine="540"/>
        <w:jc w:val="both"/>
      </w:pPr>
      <w:r>
        <w:t xml:space="preserve">испытание и рыбоводно-технологическая оценка систем и конструкций оборудования для рыбного хозяйства и </w:t>
      </w:r>
      <w:proofErr w:type="spellStart"/>
      <w:r>
        <w:t>аквакультуры</w:t>
      </w:r>
      <w:proofErr w:type="spellEnd"/>
      <w:r>
        <w:t xml:space="preserve">, технических средств </w:t>
      </w:r>
      <w:proofErr w:type="spellStart"/>
      <w:r>
        <w:t>аквакультуры</w:t>
      </w:r>
      <w:proofErr w:type="spellEnd"/>
      <w:r>
        <w:t>;</w:t>
      </w:r>
    </w:p>
    <w:p w:rsidR="00C048DF" w:rsidRDefault="00C048DF">
      <w:pPr>
        <w:pStyle w:val="ConsPlusNormal"/>
        <w:spacing w:before="200"/>
        <w:ind w:firstLine="540"/>
        <w:jc w:val="both"/>
      </w:pPr>
      <w:r>
        <w:t>преподавательскую деятельность в образовательных организациях высшего образования.</w:t>
      </w:r>
    </w:p>
    <w:p w:rsidR="00C048DF" w:rsidRDefault="00C048DF">
      <w:pPr>
        <w:pStyle w:val="ConsPlusNormal"/>
        <w:spacing w:before="200"/>
        <w:ind w:firstLine="540"/>
        <w:jc w:val="both"/>
      </w:pPr>
      <w:r>
        <w:t>4.2. Объектами профессиональной деятельности выпускников, освоивших программу аспирантуры, являются:</w:t>
      </w:r>
    </w:p>
    <w:p w:rsidR="00C048DF" w:rsidRDefault="00C048DF">
      <w:pPr>
        <w:pStyle w:val="ConsPlusNormal"/>
        <w:spacing w:before="200"/>
        <w:ind w:firstLine="540"/>
        <w:jc w:val="both"/>
      </w:pPr>
      <w:r>
        <w:t>сложные системы, их подсистемы и элементы в отраслях сельского, рыбного и лесного хозяйств:</w:t>
      </w:r>
    </w:p>
    <w:p w:rsidR="00C048DF" w:rsidRDefault="00C048DF">
      <w:pPr>
        <w:pStyle w:val="ConsPlusNormal"/>
        <w:spacing w:before="200"/>
        <w:ind w:firstLine="540"/>
        <w:jc w:val="both"/>
      </w:pPr>
      <w:r>
        <w:lastRenderedPageBreak/>
        <w:t>производственные и технологические процессы; мобильные, энергетические, стационарные машины, устройства, аппараты, технические средства, орудия и их рабочие органы, оборудование для производства, хранения, переработки, добычи, технического сервиса, утилизации отходов;</w:t>
      </w:r>
    </w:p>
    <w:p w:rsidR="00C048DF" w:rsidRDefault="00C048DF">
      <w:pPr>
        <w:pStyle w:val="ConsPlusNormal"/>
        <w:spacing w:before="200"/>
        <w:ind w:firstLine="540"/>
        <w:jc w:val="both"/>
      </w:pPr>
      <w:r>
        <w:t>педагогические методы и средства доведения актуальной информации до обучающихся с целью эффективного усвоения новых знаний, приобретения навыков, опыта и компетенций.</w:t>
      </w:r>
    </w:p>
    <w:p w:rsidR="00C048DF" w:rsidRDefault="00C048DF">
      <w:pPr>
        <w:pStyle w:val="ConsPlusNormal"/>
        <w:spacing w:before="200"/>
        <w:ind w:firstLine="540"/>
        <w:jc w:val="both"/>
      </w:pPr>
      <w:r>
        <w:t>4.3. Виды профессиональной деятельности, к которым готовятся выпускники, освоившие программу аспирантуры:</w:t>
      </w:r>
    </w:p>
    <w:p w:rsidR="00C048DF" w:rsidRDefault="00C048DF">
      <w:pPr>
        <w:pStyle w:val="ConsPlusNormal"/>
        <w:spacing w:before="200"/>
        <w:ind w:firstLine="540"/>
        <w:jc w:val="both"/>
      </w:pPr>
      <w:r>
        <w:t>научно-исследовательская деятельность в области технологии, механизации, энергетики в сельском, рыбном и лесном хозяйстве;</w:t>
      </w:r>
    </w:p>
    <w:p w:rsidR="00C048DF" w:rsidRDefault="00C048DF">
      <w:pPr>
        <w:pStyle w:val="ConsPlusNormal"/>
        <w:spacing w:before="200"/>
        <w:ind w:firstLine="540"/>
        <w:jc w:val="both"/>
      </w:pPr>
      <w:r>
        <w:t>преподавательская деятельность по образовательным программам высшего образования.</w:t>
      </w:r>
    </w:p>
    <w:p w:rsidR="00C048DF" w:rsidRDefault="00C048DF">
      <w:pPr>
        <w:pStyle w:val="ConsPlusNormal"/>
        <w:spacing w:before="200"/>
        <w:ind w:firstLine="540"/>
        <w:jc w:val="both"/>
      </w:pPr>
      <w:r>
        <w:t>Программа аспирантуры направлена на освоение всех видов профессиональной деятельности, к которым готовится выпускник.</w:t>
      </w:r>
    </w:p>
    <w:p w:rsidR="00C048DF" w:rsidRDefault="00C048DF">
      <w:pPr>
        <w:pStyle w:val="ConsPlusNormal"/>
        <w:jc w:val="both"/>
      </w:pPr>
    </w:p>
    <w:p w:rsidR="00C048DF" w:rsidRDefault="00C048DF">
      <w:pPr>
        <w:pStyle w:val="ConsPlusNormal"/>
        <w:jc w:val="center"/>
        <w:outlineLvl w:val="1"/>
      </w:pPr>
      <w:r>
        <w:t>V. ТРЕБОВАНИЯ К РЕЗУЛЬТАТАМ ОСВОЕНИЯ ПРОГРАММЫ АСПИРАНТУРЫ</w:t>
      </w:r>
    </w:p>
    <w:p w:rsidR="00C048DF" w:rsidRDefault="00C048DF">
      <w:pPr>
        <w:pStyle w:val="ConsPlusNormal"/>
        <w:jc w:val="both"/>
      </w:pPr>
    </w:p>
    <w:p w:rsidR="00C048DF" w:rsidRDefault="00C048DF">
      <w:pPr>
        <w:pStyle w:val="ConsPlusNormal"/>
        <w:ind w:firstLine="540"/>
        <w:jc w:val="both"/>
      </w:pPr>
      <w:r>
        <w:t>5.1. В результате освоения программы аспирантуры у выпускника должны быть сформированы:</w:t>
      </w:r>
    </w:p>
    <w:p w:rsidR="00C048DF" w:rsidRDefault="00C048DF">
      <w:pPr>
        <w:pStyle w:val="ConsPlusNormal"/>
        <w:spacing w:before="200"/>
        <w:ind w:firstLine="540"/>
        <w:jc w:val="both"/>
      </w:pPr>
      <w:r>
        <w:t>универсальные компетенции, не зависящие от конкретного направления подготовки;</w:t>
      </w:r>
    </w:p>
    <w:p w:rsidR="00C048DF" w:rsidRDefault="00C048DF">
      <w:pPr>
        <w:pStyle w:val="ConsPlusNormal"/>
        <w:spacing w:before="200"/>
        <w:ind w:firstLine="540"/>
        <w:jc w:val="both"/>
      </w:pPr>
      <w:r>
        <w:t>общепрофессиональные компетенции, определяемые направлением подготовки;</w:t>
      </w:r>
    </w:p>
    <w:p w:rsidR="00C048DF" w:rsidRDefault="00C048DF">
      <w:pPr>
        <w:pStyle w:val="ConsPlusNormal"/>
        <w:spacing w:before="200"/>
        <w:ind w:firstLine="540"/>
        <w:jc w:val="both"/>
      </w:pPr>
      <w:r>
        <w:t>профессиональные компетенции, определяемые направленностью (профилем) программы аспирантуры в рамках направления подготовки (далее - направленность программы).</w:t>
      </w:r>
    </w:p>
    <w:p w:rsidR="00C048DF" w:rsidRDefault="00C048DF">
      <w:pPr>
        <w:pStyle w:val="ConsPlusNormal"/>
        <w:spacing w:before="200"/>
        <w:ind w:firstLine="540"/>
        <w:jc w:val="both"/>
      </w:pPr>
      <w:r>
        <w:t>5.2. Выпускник, освоивший программу аспирантуры, должен обладать следующими универсальными компетенциями:</w:t>
      </w:r>
    </w:p>
    <w:p w:rsidR="00C048DF" w:rsidRDefault="00C048DF">
      <w:pPr>
        <w:pStyle w:val="ConsPlusNormal"/>
        <w:spacing w:before="200"/>
        <w:ind w:firstLine="540"/>
        <w:jc w:val="both"/>
      </w:pPr>
      <w: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C048DF" w:rsidRDefault="00C048DF">
      <w:pPr>
        <w:pStyle w:val="ConsPlusNormal"/>
        <w:spacing w:before="200"/>
        <w:ind w:firstLine="540"/>
        <w:jc w:val="both"/>
      </w:pPr>
      <w: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rsidR="00C048DF" w:rsidRDefault="00C048DF">
      <w:pPr>
        <w:pStyle w:val="ConsPlusNormal"/>
        <w:spacing w:before="200"/>
        <w:ind w:firstLine="540"/>
        <w:jc w:val="both"/>
      </w:pPr>
      <w:r>
        <w:t>готовностью участвовать в работе российских и международных исследовательских коллективов по решению научных и научно-образовательных задач (УК-3);</w:t>
      </w:r>
    </w:p>
    <w:p w:rsidR="00C048DF" w:rsidRDefault="00C048DF">
      <w:pPr>
        <w:pStyle w:val="ConsPlusNormal"/>
        <w:spacing w:before="200"/>
        <w:ind w:firstLine="540"/>
        <w:jc w:val="both"/>
      </w:pPr>
      <w:r>
        <w:t>готовностью использовать современные методы и технологии научной коммуникации на государственном и иностранном языках (УК-4);</w:t>
      </w:r>
    </w:p>
    <w:p w:rsidR="00C048DF" w:rsidRDefault="00C048DF">
      <w:pPr>
        <w:pStyle w:val="ConsPlusNormal"/>
        <w:spacing w:before="200"/>
        <w:ind w:firstLine="540"/>
        <w:jc w:val="both"/>
      </w:pPr>
      <w:r>
        <w:t>способностью следовать этическим нормам в профессиональной деятельности (УК-5);</w:t>
      </w:r>
    </w:p>
    <w:p w:rsidR="00C048DF" w:rsidRDefault="00C048DF">
      <w:pPr>
        <w:pStyle w:val="ConsPlusNormal"/>
        <w:spacing w:before="200"/>
        <w:ind w:firstLine="540"/>
        <w:jc w:val="both"/>
      </w:pPr>
      <w:r>
        <w:t>способностью планировать и решать задачи собственного профессионального и личностного развития (УК-6).</w:t>
      </w:r>
    </w:p>
    <w:p w:rsidR="00C048DF" w:rsidRDefault="00C048DF">
      <w:pPr>
        <w:pStyle w:val="ConsPlusNormal"/>
        <w:spacing w:before="200"/>
        <w:ind w:firstLine="540"/>
        <w:jc w:val="both"/>
      </w:pPr>
      <w:r>
        <w:t>5.3. Выпускник, освоивший программу аспирантуры, должен обладать следующими общепрофессиональными компетенциями:</w:t>
      </w:r>
    </w:p>
    <w:p w:rsidR="00C048DF" w:rsidRDefault="00C048DF">
      <w:pPr>
        <w:pStyle w:val="ConsPlusNormal"/>
        <w:spacing w:before="200"/>
        <w:ind w:firstLine="540"/>
        <w:jc w:val="both"/>
      </w:pPr>
      <w:r>
        <w:t>способностью планировать и проводить эксперименты, обрабатывать и анализировать их результаты (ОПК-1);</w:t>
      </w:r>
    </w:p>
    <w:p w:rsidR="00C048DF" w:rsidRDefault="00C048DF">
      <w:pPr>
        <w:pStyle w:val="ConsPlusNormal"/>
        <w:spacing w:before="200"/>
        <w:ind w:firstLine="540"/>
        <w:jc w:val="both"/>
      </w:pPr>
      <w:r>
        <w:t>способностью подготавливать научно-технические отчеты, а также публикации по результатам выполнения исследований (ОПК-2);</w:t>
      </w:r>
    </w:p>
    <w:p w:rsidR="00C048DF" w:rsidRDefault="00C048DF">
      <w:pPr>
        <w:pStyle w:val="ConsPlusNormal"/>
        <w:spacing w:before="200"/>
        <w:ind w:firstLine="540"/>
        <w:jc w:val="both"/>
      </w:pPr>
      <w:r>
        <w:t>готовностью докладывать и аргументированно защищать результаты выполненной научной работы (ОПК-3);</w:t>
      </w:r>
    </w:p>
    <w:p w:rsidR="00C048DF" w:rsidRDefault="00C048DF">
      <w:pPr>
        <w:pStyle w:val="ConsPlusNormal"/>
        <w:spacing w:before="200"/>
        <w:ind w:firstLine="540"/>
        <w:jc w:val="both"/>
      </w:pPr>
      <w:r>
        <w:t xml:space="preserve">готовностью к преподавательской деятельности по основным образовательным программам </w:t>
      </w:r>
      <w:r>
        <w:lastRenderedPageBreak/>
        <w:t>высшего образования (ОПК-4).</w:t>
      </w:r>
    </w:p>
    <w:p w:rsidR="00C048DF" w:rsidRDefault="00C048DF">
      <w:pPr>
        <w:pStyle w:val="ConsPlusNormal"/>
        <w:spacing w:before="200"/>
        <w:ind w:firstLine="540"/>
        <w:jc w:val="both"/>
      </w:pPr>
      <w:r>
        <w:t>5.4.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w:t>
      </w:r>
    </w:p>
    <w:p w:rsidR="00C048DF" w:rsidRDefault="00C048DF">
      <w:pPr>
        <w:pStyle w:val="ConsPlusNormal"/>
        <w:spacing w:before="200"/>
        <w:ind w:firstLine="540"/>
        <w:jc w:val="both"/>
      </w:pPr>
      <w:r>
        <w:t xml:space="preserve">5.5. Перечень профессиональных компетенций программы аспирантуры организация формирует самостоятельно в соответствии с направленностью программы и (или) </w:t>
      </w:r>
      <w:hyperlink r:id="rId10">
        <w:r>
          <w:rPr>
            <w:color w:val="0000FF"/>
          </w:rPr>
          <w:t>номенклатурой</w:t>
        </w:r>
      </w:hyperlink>
      <w:r>
        <w:t xml:space="preserve"> научных специальностей, по которым присуждаются ученые степени, утверждаемой Министерством образования и науки Российской Федерации &lt;1&gt;.</w:t>
      </w:r>
    </w:p>
    <w:p w:rsidR="00C048DF" w:rsidRDefault="00C048DF">
      <w:pPr>
        <w:pStyle w:val="ConsPlusNormal"/>
        <w:spacing w:before="200"/>
        <w:ind w:firstLine="540"/>
        <w:jc w:val="both"/>
      </w:pPr>
      <w:r>
        <w:t>--------------------------------</w:t>
      </w:r>
    </w:p>
    <w:p w:rsidR="00C048DF" w:rsidRDefault="00C048DF">
      <w:pPr>
        <w:pStyle w:val="ConsPlusNormal"/>
        <w:spacing w:before="200"/>
        <w:ind w:firstLine="540"/>
        <w:jc w:val="both"/>
      </w:pPr>
      <w:r>
        <w:t xml:space="preserve">&lt;1&gt; </w:t>
      </w:r>
      <w:hyperlink r:id="rId11">
        <w:r>
          <w:rPr>
            <w:color w:val="0000FF"/>
          </w:rPr>
          <w:t>Подпункт 5.2.73(3)</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C048DF" w:rsidRDefault="00C048DF">
      <w:pPr>
        <w:pStyle w:val="ConsPlusNormal"/>
        <w:jc w:val="both"/>
      </w:pPr>
    </w:p>
    <w:p w:rsidR="00C048DF" w:rsidRDefault="00C048DF">
      <w:pPr>
        <w:pStyle w:val="ConsPlusNormal"/>
        <w:jc w:val="center"/>
        <w:outlineLvl w:val="1"/>
      </w:pPr>
      <w:r>
        <w:t>VI. ТРЕБОВАНИЯ К СТРУКТУРЕ ПРОГРАММЫ АСПИРАНТУРЫ</w:t>
      </w:r>
    </w:p>
    <w:p w:rsidR="00C048DF" w:rsidRDefault="00C048DF">
      <w:pPr>
        <w:pStyle w:val="ConsPlusNormal"/>
        <w:jc w:val="both"/>
      </w:pPr>
    </w:p>
    <w:p w:rsidR="00C048DF" w:rsidRDefault="00C048DF">
      <w:pPr>
        <w:pStyle w:val="ConsPlusNormal"/>
        <w:ind w:firstLine="540"/>
        <w:jc w:val="both"/>
      </w:pPr>
      <w:r>
        <w:t>6.1. Структура программы аспирантуры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аспирантуры, имеющих различную направленность программы в рамках одного направления подготовки.</w:t>
      </w:r>
    </w:p>
    <w:p w:rsidR="00C048DF" w:rsidRDefault="00C048DF">
      <w:pPr>
        <w:pStyle w:val="ConsPlusNormal"/>
        <w:spacing w:before="200"/>
        <w:ind w:firstLine="540"/>
        <w:jc w:val="both"/>
      </w:pPr>
      <w:r>
        <w:t>6.2. Программа аспирантуры состоит из следующих блоков:</w:t>
      </w:r>
    </w:p>
    <w:p w:rsidR="00C048DF" w:rsidRDefault="00C048DF">
      <w:pPr>
        <w:pStyle w:val="ConsPlusNormal"/>
        <w:spacing w:before="200"/>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C048DF" w:rsidRDefault="00C048DF">
      <w:pPr>
        <w:pStyle w:val="ConsPlusNormal"/>
        <w:spacing w:before="200"/>
        <w:ind w:firstLine="540"/>
        <w:jc w:val="both"/>
      </w:pPr>
      <w:r>
        <w:t>Блок 2 "Практики", который в полном объеме относится к вариативной части программы.</w:t>
      </w:r>
    </w:p>
    <w:p w:rsidR="00C048DF" w:rsidRDefault="00C048DF">
      <w:pPr>
        <w:pStyle w:val="ConsPlusNormal"/>
        <w:spacing w:before="200"/>
        <w:ind w:firstLine="540"/>
        <w:jc w:val="both"/>
      </w:pPr>
      <w:r>
        <w:t>Блок 3 "Научные исследования", который в полном объеме относится к вариативной части программы.</w:t>
      </w:r>
    </w:p>
    <w:p w:rsidR="00C048DF" w:rsidRDefault="00C048DF">
      <w:pPr>
        <w:pStyle w:val="ConsPlusNormal"/>
        <w:jc w:val="both"/>
      </w:pPr>
      <w:r>
        <w:t xml:space="preserve">(в ред. </w:t>
      </w:r>
      <w:hyperlink r:id="rId12">
        <w:r>
          <w:rPr>
            <w:color w:val="0000FF"/>
          </w:rPr>
          <w:t>Приказа</w:t>
        </w:r>
      </w:hyperlink>
      <w:r>
        <w:t xml:space="preserve"> </w:t>
      </w:r>
      <w:proofErr w:type="spellStart"/>
      <w:r>
        <w:t>Минобрнауки</w:t>
      </w:r>
      <w:proofErr w:type="spellEnd"/>
      <w:r>
        <w:t xml:space="preserve"> России от 30.04.2015 N 464)</w:t>
      </w:r>
    </w:p>
    <w:p w:rsidR="00C048DF" w:rsidRDefault="00C048DF">
      <w:pPr>
        <w:pStyle w:val="ConsPlusNormal"/>
        <w:spacing w:before="200"/>
        <w:ind w:firstLine="540"/>
        <w:jc w:val="both"/>
      </w:pPr>
      <w:r>
        <w:t>Блок 4 "Государственная итоговая аттестация", который в полном объеме относится к базовой части программы и завершается присвоением квалификации "Исследователь. Преподаватель-исследователь".</w:t>
      </w:r>
    </w:p>
    <w:p w:rsidR="00C048DF" w:rsidRDefault="00C048DF">
      <w:pPr>
        <w:pStyle w:val="ConsPlusNormal"/>
        <w:jc w:val="both"/>
      </w:pPr>
    </w:p>
    <w:p w:rsidR="00C048DF" w:rsidRDefault="00C048DF">
      <w:pPr>
        <w:pStyle w:val="ConsPlusNormal"/>
        <w:jc w:val="center"/>
        <w:outlineLvl w:val="2"/>
      </w:pPr>
      <w:r>
        <w:t>Структура программы аспирантуры</w:t>
      </w:r>
    </w:p>
    <w:p w:rsidR="00C048DF" w:rsidRDefault="00C048DF">
      <w:pPr>
        <w:pStyle w:val="ConsPlusNormal"/>
        <w:jc w:val="both"/>
      </w:pPr>
    </w:p>
    <w:p w:rsidR="00C048DF" w:rsidRDefault="00C048DF">
      <w:pPr>
        <w:pStyle w:val="ConsPlusNormal"/>
        <w:jc w:val="right"/>
      </w:pPr>
      <w:r>
        <w:t>Таблица</w:t>
      </w:r>
    </w:p>
    <w:p w:rsidR="00C048DF" w:rsidRDefault="00C048DF">
      <w:pPr>
        <w:pStyle w:val="ConsPlusNormal"/>
        <w:jc w:val="both"/>
      </w:pPr>
    </w:p>
    <w:p w:rsidR="00C048DF" w:rsidRDefault="00C048DF">
      <w:pPr>
        <w:pStyle w:val="ConsPlusNormal"/>
        <w:sectPr w:rsidR="00C048DF" w:rsidSect="00D9072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57"/>
        <w:gridCol w:w="1871"/>
      </w:tblGrid>
      <w:tr w:rsidR="00C048DF">
        <w:tc>
          <w:tcPr>
            <w:tcW w:w="7757" w:type="dxa"/>
          </w:tcPr>
          <w:p w:rsidR="00C048DF" w:rsidRDefault="00C048DF">
            <w:pPr>
              <w:pStyle w:val="ConsPlusNormal"/>
              <w:jc w:val="center"/>
            </w:pPr>
            <w:r>
              <w:lastRenderedPageBreak/>
              <w:t>Наименование элемента программы</w:t>
            </w:r>
          </w:p>
        </w:tc>
        <w:tc>
          <w:tcPr>
            <w:tcW w:w="1871" w:type="dxa"/>
          </w:tcPr>
          <w:p w:rsidR="00C048DF" w:rsidRDefault="00C048DF">
            <w:pPr>
              <w:pStyle w:val="ConsPlusNormal"/>
              <w:jc w:val="center"/>
            </w:pPr>
            <w:r>
              <w:t xml:space="preserve">Объем (в </w:t>
            </w:r>
            <w:proofErr w:type="spellStart"/>
            <w:r>
              <w:t>з.е</w:t>
            </w:r>
            <w:proofErr w:type="spellEnd"/>
            <w:r>
              <w:t>.)</w:t>
            </w:r>
          </w:p>
        </w:tc>
      </w:tr>
      <w:tr w:rsidR="00C048DF">
        <w:tc>
          <w:tcPr>
            <w:tcW w:w="7757" w:type="dxa"/>
          </w:tcPr>
          <w:p w:rsidR="00C048DF" w:rsidRDefault="00C048DF">
            <w:pPr>
              <w:pStyle w:val="ConsPlusNormal"/>
              <w:jc w:val="both"/>
            </w:pPr>
            <w:r>
              <w:t>Блок 1 "Дисциплины (модули)"</w:t>
            </w:r>
          </w:p>
        </w:tc>
        <w:tc>
          <w:tcPr>
            <w:tcW w:w="1871" w:type="dxa"/>
          </w:tcPr>
          <w:p w:rsidR="00C048DF" w:rsidRDefault="00C048DF">
            <w:pPr>
              <w:pStyle w:val="ConsPlusNormal"/>
              <w:jc w:val="center"/>
            </w:pPr>
            <w:r>
              <w:t>30</w:t>
            </w:r>
          </w:p>
        </w:tc>
      </w:tr>
      <w:tr w:rsidR="00C048DF">
        <w:tc>
          <w:tcPr>
            <w:tcW w:w="7757" w:type="dxa"/>
          </w:tcPr>
          <w:p w:rsidR="00C048DF" w:rsidRDefault="00C048DF">
            <w:pPr>
              <w:pStyle w:val="ConsPlusNormal"/>
              <w:jc w:val="both"/>
            </w:pPr>
            <w:r>
              <w:t>Базовая часть</w:t>
            </w:r>
          </w:p>
        </w:tc>
        <w:tc>
          <w:tcPr>
            <w:tcW w:w="1871" w:type="dxa"/>
            <w:vMerge w:val="restart"/>
          </w:tcPr>
          <w:p w:rsidR="00C048DF" w:rsidRDefault="00C048DF">
            <w:pPr>
              <w:pStyle w:val="ConsPlusNormal"/>
              <w:jc w:val="center"/>
            </w:pPr>
            <w:r>
              <w:t>9</w:t>
            </w:r>
          </w:p>
        </w:tc>
      </w:tr>
      <w:tr w:rsidR="00C048DF">
        <w:tc>
          <w:tcPr>
            <w:tcW w:w="7757" w:type="dxa"/>
          </w:tcPr>
          <w:p w:rsidR="00C048DF" w:rsidRDefault="00C048DF">
            <w:pPr>
              <w:pStyle w:val="ConsPlusNormal"/>
              <w:jc w:val="both"/>
            </w:pPr>
            <w:r>
              <w:t>Дисциплины (модули), в том числе направленные на подготовку к сдаче кандидатских экзаменов</w:t>
            </w:r>
          </w:p>
        </w:tc>
        <w:tc>
          <w:tcPr>
            <w:tcW w:w="1871" w:type="dxa"/>
            <w:vMerge/>
          </w:tcPr>
          <w:p w:rsidR="00C048DF" w:rsidRDefault="00C048DF">
            <w:pPr>
              <w:pStyle w:val="ConsPlusNormal"/>
            </w:pPr>
          </w:p>
        </w:tc>
      </w:tr>
      <w:tr w:rsidR="00C048DF">
        <w:tc>
          <w:tcPr>
            <w:tcW w:w="7757" w:type="dxa"/>
          </w:tcPr>
          <w:p w:rsidR="00C048DF" w:rsidRDefault="00C048DF">
            <w:pPr>
              <w:pStyle w:val="ConsPlusNormal"/>
              <w:jc w:val="both"/>
            </w:pPr>
            <w:r>
              <w:t>Вариативная часть</w:t>
            </w:r>
          </w:p>
          <w:p w:rsidR="00C048DF" w:rsidRDefault="00C048DF">
            <w:pPr>
              <w:pStyle w:val="ConsPlusNormal"/>
              <w:jc w:val="both"/>
            </w:pPr>
            <w:r>
              <w:t>Дисциплина/дисциплины (модуль/модули), в том числе направленные на подготовку к сдаче кандидатского экзамена</w:t>
            </w:r>
          </w:p>
          <w:p w:rsidR="00C048DF" w:rsidRDefault="00C048DF">
            <w:pPr>
              <w:pStyle w:val="ConsPlusNormal"/>
              <w:jc w:val="both"/>
            </w:pPr>
            <w:r>
              <w:t>Дисциплина/дисциплины (модуль/модули), направленные на подготовку к преподавательской деятельности</w:t>
            </w:r>
          </w:p>
        </w:tc>
        <w:tc>
          <w:tcPr>
            <w:tcW w:w="1871" w:type="dxa"/>
          </w:tcPr>
          <w:p w:rsidR="00C048DF" w:rsidRDefault="00C048DF">
            <w:pPr>
              <w:pStyle w:val="ConsPlusNormal"/>
              <w:jc w:val="center"/>
            </w:pPr>
            <w:r>
              <w:t>21</w:t>
            </w:r>
          </w:p>
        </w:tc>
      </w:tr>
      <w:tr w:rsidR="00C048DF">
        <w:tc>
          <w:tcPr>
            <w:tcW w:w="7757" w:type="dxa"/>
          </w:tcPr>
          <w:p w:rsidR="00C048DF" w:rsidRDefault="00C048DF">
            <w:pPr>
              <w:pStyle w:val="ConsPlusNormal"/>
              <w:jc w:val="both"/>
            </w:pPr>
            <w:r>
              <w:t>Блок 2 "Практики"</w:t>
            </w:r>
          </w:p>
        </w:tc>
        <w:tc>
          <w:tcPr>
            <w:tcW w:w="1871" w:type="dxa"/>
            <w:vMerge w:val="restart"/>
            <w:tcBorders>
              <w:bottom w:val="nil"/>
            </w:tcBorders>
          </w:tcPr>
          <w:p w:rsidR="00C048DF" w:rsidRDefault="00C048DF">
            <w:pPr>
              <w:pStyle w:val="ConsPlusNormal"/>
            </w:pPr>
          </w:p>
        </w:tc>
      </w:tr>
      <w:tr w:rsidR="00C048DF">
        <w:tc>
          <w:tcPr>
            <w:tcW w:w="7757" w:type="dxa"/>
          </w:tcPr>
          <w:p w:rsidR="00C048DF" w:rsidRDefault="00C048DF">
            <w:pPr>
              <w:pStyle w:val="ConsPlusNormal"/>
              <w:jc w:val="both"/>
            </w:pPr>
            <w:r>
              <w:t>Вариативная часть</w:t>
            </w:r>
          </w:p>
        </w:tc>
        <w:tc>
          <w:tcPr>
            <w:tcW w:w="1871" w:type="dxa"/>
            <w:vMerge/>
            <w:tcBorders>
              <w:bottom w:val="nil"/>
            </w:tcBorders>
          </w:tcPr>
          <w:p w:rsidR="00C048DF" w:rsidRDefault="00C048DF">
            <w:pPr>
              <w:pStyle w:val="ConsPlusNormal"/>
            </w:pPr>
          </w:p>
        </w:tc>
      </w:tr>
      <w:tr w:rsidR="00C048DF">
        <w:tblPrEx>
          <w:tblBorders>
            <w:insideH w:val="nil"/>
          </w:tblBorders>
        </w:tblPrEx>
        <w:tc>
          <w:tcPr>
            <w:tcW w:w="7757" w:type="dxa"/>
          </w:tcPr>
          <w:p w:rsidR="00C048DF" w:rsidRDefault="00C048DF">
            <w:pPr>
              <w:pStyle w:val="ConsPlusNormal"/>
              <w:jc w:val="both"/>
            </w:pPr>
            <w:r>
              <w:t>Блок 3 "Научные исследования"</w:t>
            </w:r>
          </w:p>
        </w:tc>
        <w:tc>
          <w:tcPr>
            <w:tcW w:w="1871" w:type="dxa"/>
            <w:tcBorders>
              <w:top w:val="nil"/>
              <w:bottom w:val="nil"/>
            </w:tcBorders>
          </w:tcPr>
          <w:p w:rsidR="00C048DF" w:rsidRDefault="00C048DF">
            <w:pPr>
              <w:pStyle w:val="ConsPlusNormal"/>
              <w:jc w:val="center"/>
            </w:pPr>
            <w:r>
              <w:t>141</w:t>
            </w:r>
          </w:p>
        </w:tc>
      </w:tr>
      <w:tr w:rsidR="00C048DF">
        <w:tblPrEx>
          <w:tblBorders>
            <w:insideH w:val="nil"/>
          </w:tblBorders>
        </w:tblPrEx>
        <w:tc>
          <w:tcPr>
            <w:tcW w:w="7757" w:type="dxa"/>
            <w:tcBorders>
              <w:bottom w:val="nil"/>
            </w:tcBorders>
          </w:tcPr>
          <w:p w:rsidR="00C048DF" w:rsidRDefault="00C048DF">
            <w:pPr>
              <w:pStyle w:val="ConsPlusNormal"/>
              <w:jc w:val="both"/>
            </w:pPr>
            <w:r>
              <w:t>Вариативная часть</w:t>
            </w:r>
          </w:p>
        </w:tc>
        <w:tc>
          <w:tcPr>
            <w:tcW w:w="1871" w:type="dxa"/>
            <w:tcBorders>
              <w:top w:val="nil"/>
              <w:bottom w:val="nil"/>
            </w:tcBorders>
          </w:tcPr>
          <w:p w:rsidR="00C048DF" w:rsidRDefault="00C048DF">
            <w:pPr>
              <w:pStyle w:val="ConsPlusNormal"/>
            </w:pPr>
          </w:p>
        </w:tc>
      </w:tr>
      <w:tr w:rsidR="00C048DF">
        <w:tblPrEx>
          <w:tblBorders>
            <w:insideH w:val="nil"/>
          </w:tblBorders>
        </w:tblPrEx>
        <w:tc>
          <w:tcPr>
            <w:tcW w:w="9628" w:type="dxa"/>
            <w:gridSpan w:val="2"/>
            <w:tcBorders>
              <w:top w:val="nil"/>
            </w:tcBorders>
          </w:tcPr>
          <w:p w:rsidR="00C048DF" w:rsidRDefault="00C048DF">
            <w:pPr>
              <w:pStyle w:val="ConsPlusNormal"/>
              <w:jc w:val="both"/>
            </w:pPr>
            <w:r>
              <w:t xml:space="preserve">(в ред. </w:t>
            </w:r>
            <w:hyperlink r:id="rId13">
              <w:r>
                <w:rPr>
                  <w:color w:val="0000FF"/>
                </w:rPr>
                <w:t>Приказа</w:t>
              </w:r>
            </w:hyperlink>
            <w:r>
              <w:t xml:space="preserve"> </w:t>
            </w:r>
            <w:proofErr w:type="spellStart"/>
            <w:r>
              <w:t>Минобрнауки</w:t>
            </w:r>
            <w:proofErr w:type="spellEnd"/>
            <w:r>
              <w:t xml:space="preserve"> России от 30.04.2015 N 464)</w:t>
            </w:r>
          </w:p>
        </w:tc>
      </w:tr>
      <w:tr w:rsidR="00C048DF">
        <w:tc>
          <w:tcPr>
            <w:tcW w:w="7757" w:type="dxa"/>
          </w:tcPr>
          <w:p w:rsidR="00C048DF" w:rsidRDefault="00C048DF">
            <w:pPr>
              <w:pStyle w:val="ConsPlusNormal"/>
              <w:jc w:val="both"/>
            </w:pPr>
            <w:r>
              <w:t>Блок 4 "Государственная итоговая аттестация"</w:t>
            </w:r>
          </w:p>
        </w:tc>
        <w:tc>
          <w:tcPr>
            <w:tcW w:w="1871" w:type="dxa"/>
            <w:vMerge w:val="restart"/>
          </w:tcPr>
          <w:p w:rsidR="00C048DF" w:rsidRDefault="00C048DF">
            <w:pPr>
              <w:pStyle w:val="ConsPlusNormal"/>
              <w:jc w:val="center"/>
            </w:pPr>
            <w:r>
              <w:t>9</w:t>
            </w:r>
          </w:p>
        </w:tc>
      </w:tr>
      <w:tr w:rsidR="00C048DF">
        <w:tc>
          <w:tcPr>
            <w:tcW w:w="7757" w:type="dxa"/>
          </w:tcPr>
          <w:p w:rsidR="00C048DF" w:rsidRDefault="00C048DF">
            <w:pPr>
              <w:pStyle w:val="ConsPlusNormal"/>
              <w:jc w:val="both"/>
            </w:pPr>
            <w:r>
              <w:t>Базовая часть</w:t>
            </w:r>
          </w:p>
        </w:tc>
        <w:tc>
          <w:tcPr>
            <w:tcW w:w="1871" w:type="dxa"/>
            <w:vMerge/>
          </w:tcPr>
          <w:p w:rsidR="00C048DF" w:rsidRDefault="00C048DF">
            <w:pPr>
              <w:pStyle w:val="ConsPlusNormal"/>
            </w:pPr>
          </w:p>
        </w:tc>
      </w:tr>
      <w:tr w:rsidR="00C048DF">
        <w:tc>
          <w:tcPr>
            <w:tcW w:w="7757" w:type="dxa"/>
          </w:tcPr>
          <w:p w:rsidR="00C048DF" w:rsidRDefault="00C048DF">
            <w:pPr>
              <w:pStyle w:val="ConsPlusNormal"/>
              <w:jc w:val="both"/>
            </w:pPr>
            <w:r>
              <w:t>Объем программы аспирантуры</w:t>
            </w:r>
          </w:p>
        </w:tc>
        <w:tc>
          <w:tcPr>
            <w:tcW w:w="1871" w:type="dxa"/>
          </w:tcPr>
          <w:p w:rsidR="00C048DF" w:rsidRDefault="00C048DF">
            <w:pPr>
              <w:pStyle w:val="ConsPlusNormal"/>
              <w:jc w:val="center"/>
            </w:pPr>
            <w:r>
              <w:t>180</w:t>
            </w:r>
          </w:p>
        </w:tc>
      </w:tr>
    </w:tbl>
    <w:p w:rsidR="00C048DF" w:rsidRDefault="00C048DF">
      <w:pPr>
        <w:pStyle w:val="ConsPlusNormal"/>
        <w:sectPr w:rsidR="00C048DF">
          <w:pgSz w:w="16838" w:h="11905" w:orient="landscape"/>
          <w:pgMar w:top="1701" w:right="1134" w:bottom="850" w:left="1134" w:header="0" w:footer="0" w:gutter="0"/>
          <w:cols w:space="720"/>
          <w:titlePg/>
        </w:sectPr>
      </w:pPr>
    </w:p>
    <w:p w:rsidR="00C048DF" w:rsidRDefault="00C048DF">
      <w:pPr>
        <w:pStyle w:val="ConsPlusNormal"/>
        <w:jc w:val="both"/>
      </w:pPr>
    </w:p>
    <w:p w:rsidR="00C048DF" w:rsidRDefault="00C048DF">
      <w:pPr>
        <w:pStyle w:val="ConsPlusNormal"/>
        <w:ind w:firstLine="540"/>
        <w:jc w:val="both"/>
      </w:pPr>
      <w:r>
        <w:t>6.3. Дисциплины (модули), относящиеся к базовой части Блока 1 "Дисциплины (модули)", в том числе направленные на подготовку к сдаче кандидатских экзаменов, являются обязательными для освоения обучающимся независимо от направленности программы аспирантуры, которую он осваивает.</w:t>
      </w:r>
    </w:p>
    <w:p w:rsidR="00C048DF" w:rsidRDefault="00C048DF">
      <w:pPr>
        <w:pStyle w:val="ConsPlusNormal"/>
        <w:spacing w:before="200"/>
        <w:ind w:firstLine="540"/>
        <w:jc w:val="both"/>
      </w:pPr>
      <w:r>
        <w:t>Набор дисциплин (модулей) вариативной части Блока 1 "Дисциплины (модули)" организация определяет самостоятельно в соответствии с направленностью программы аспирантуры в объеме, установленном настоящим ФГОС ВО.</w:t>
      </w:r>
    </w:p>
    <w:p w:rsidR="00C048DF" w:rsidRDefault="00C048DF">
      <w:pPr>
        <w:pStyle w:val="ConsPlusNormal"/>
        <w:spacing w:before="200"/>
        <w:ind w:firstLine="540"/>
        <w:jc w:val="both"/>
      </w:pPr>
      <w:r>
        <w:t>Программа аспирантуры разрабатывается в части дисциплин (модулей), направленных на подготовку к сдаче кандидатских экзаменов в соответствии с примерными программами, утверждаемыми Министерством образования и науки Российской Федерации &lt;1&gt;.</w:t>
      </w:r>
    </w:p>
    <w:p w:rsidR="00C048DF" w:rsidRDefault="00C048DF">
      <w:pPr>
        <w:pStyle w:val="ConsPlusNormal"/>
        <w:spacing w:before="200"/>
        <w:ind w:firstLine="540"/>
        <w:jc w:val="both"/>
      </w:pPr>
      <w:r>
        <w:t>--------------------------------</w:t>
      </w:r>
    </w:p>
    <w:p w:rsidR="00C048DF" w:rsidRDefault="00C048DF">
      <w:pPr>
        <w:pStyle w:val="ConsPlusNormal"/>
        <w:spacing w:before="200"/>
        <w:ind w:firstLine="540"/>
        <w:jc w:val="both"/>
      </w:pPr>
      <w:r>
        <w:t xml:space="preserve">&lt;1&gt; </w:t>
      </w:r>
      <w:hyperlink r:id="rId14">
        <w:r>
          <w:rPr>
            <w:color w:val="0000FF"/>
          </w:rPr>
          <w:t>Пункт 3</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C048DF" w:rsidRDefault="00C048DF">
      <w:pPr>
        <w:pStyle w:val="ConsPlusNormal"/>
        <w:jc w:val="both"/>
      </w:pPr>
    </w:p>
    <w:p w:rsidR="00C048DF" w:rsidRDefault="00C048DF">
      <w:pPr>
        <w:pStyle w:val="ConsPlusNormal"/>
        <w:ind w:firstLine="540"/>
        <w:jc w:val="both"/>
      </w:pPr>
      <w:r>
        <w:t>6.4. В Блок 2 "Практики" входят практики по получению профессиональных умений и опыта профессиональной деятельности (в том числе педагогическая практика).</w:t>
      </w:r>
    </w:p>
    <w:p w:rsidR="00C048DF" w:rsidRDefault="00C048DF">
      <w:pPr>
        <w:pStyle w:val="ConsPlusNormal"/>
        <w:spacing w:before="200"/>
        <w:ind w:firstLine="540"/>
        <w:jc w:val="both"/>
      </w:pPr>
      <w:r>
        <w:t>Педагогическая практика является обязательной.</w:t>
      </w:r>
    </w:p>
    <w:p w:rsidR="00C048DF" w:rsidRDefault="00C048DF">
      <w:pPr>
        <w:pStyle w:val="ConsPlusNormal"/>
        <w:spacing w:before="200"/>
        <w:ind w:firstLine="540"/>
        <w:jc w:val="both"/>
      </w:pPr>
      <w:r>
        <w:t>Способы проведения практики:</w:t>
      </w:r>
    </w:p>
    <w:p w:rsidR="00C048DF" w:rsidRDefault="00C048DF">
      <w:pPr>
        <w:pStyle w:val="ConsPlusNormal"/>
        <w:spacing w:before="200"/>
        <w:ind w:firstLine="540"/>
        <w:jc w:val="both"/>
      </w:pPr>
      <w:r>
        <w:t>стационарная;</w:t>
      </w:r>
    </w:p>
    <w:p w:rsidR="00C048DF" w:rsidRDefault="00C048DF">
      <w:pPr>
        <w:pStyle w:val="ConsPlusNormal"/>
        <w:spacing w:before="200"/>
        <w:ind w:firstLine="540"/>
        <w:jc w:val="both"/>
      </w:pPr>
      <w:r>
        <w:t>выездная.</w:t>
      </w:r>
    </w:p>
    <w:p w:rsidR="00C048DF" w:rsidRDefault="00C048DF">
      <w:pPr>
        <w:pStyle w:val="ConsPlusNormal"/>
        <w:spacing w:before="200"/>
        <w:ind w:firstLine="540"/>
        <w:jc w:val="both"/>
      </w:pPr>
      <w:r>
        <w:t>Практика может проводиться в структурных подразделениях организации.</w:t>
      </w:r>
    </w:p>
    <w:p w:rsidR="00C048DF" w:rsidRDefault="00C048DF">
      <w:pPr>
        <w:pStyle w:val="ConsPlusNormal"/>
        <w:spacing w:before="20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C048DF" w:rsidRDefault="00C048DF">
      <w:pPr>
        <w:pStyle w:val="ConsPlusNormal"/>
        <w:spacing w:before="200"/>
        <w:ind w:firstLine="540"/>
        <w:jc w:val="both"/>
      </w:pPr>
      <w:r>
        <w:t>6.5. В Блок 3 "Научные исследования" входят научно-исследовательская деятельность и подготовка научно-квалификационной работы (диссертации) на соискание ученой степени кандидата наук.</w:t>
      </w:r>
    </w:p>
    <w:p w:rsidR="00C048DF" w:rsidRDefault="00C048DF">
      <w:pPr>
        <w:pStyle w:val="ConsPlusNormal"/>
        <w:spacing w:before="200"/>
        <w:ind w:firstLine="540"/>
        <w:jc w:val="both"/>
      </w:pPr>
      <w:r>
        <w:t>После выбора обучающимся направленности программы и темы научно-квалификационной работы (диссертации) набор соответствующих дисциплин (модулей) и практик становится обязательным для освоения обучающимся.</w:t>
      </w:r>
    </w:p>
    <w:p w:rsidR="00C048DF" w:rsidRDefault="00C048DF">
      <w:pPr>
        <w:pStyle w:val="ConsPlusNormal"/>
        <w:jc w:val="both"/>
      </w:pPr>
      <w:r>
        <w:t xml:space="preserve">(п. 6.5 в ред. </w:t>
      </w:r>
      <w:hyperlink r:id="rId15">
        <w:r>
          <w:rPr>
            <w:color w:val="0000FF"/>
          </w:rPr>
          <w:t>Приказа</w:t>
        </w:r>
      </w:hyperlink>
      <w:r>
        <w:t xml:space="preserve"> </w:t>
      </w:r>
      <w:proofErr w:type="spellStart"/>
      <w:r>
        <w:t>Минобрнауки</w:t>
      </w:r>
      <w:proofErr w:type="spellEnd"/>
      <w:r>
        <w:t xml:space="preserve"> России от 30.04.2015 N 464)</w:t>
      </w:r>
    </w:p>
    <w:p w:rsidR="00C048DF" w:rsidRDefault="00C048DF">
      <w:pPr>
        <w:pStyle w:val="ConsPlusNormal"/>
        <w:spacing w:before="200"/>
        <w:ind w:firstLine="540"/>
        <w:jc w:val="both"/>
      </w:pPr>
      <w:r>
        <w:t>6.6. В Блок 4 "Государственная итоговая аттестация" входят подготовка к сдаче и сдача государственного экзамена, а также представление научного доклада об основных результатах подготовленной научно-квалификационной работы (диссертации), оформленной в соответствии с требованиями, устанавливаемыми Министерством образования и науки Российской Федерации &lt;1&gt;.</w:t>
      </w:r>
    </w:p>
    <w:p w:rsidR="00C048DF" w:rsidRDefault="00C048DF">
      <w:pPr>
        <w:pStyle w:val="ConsPlusNormal"/>
        <w:spacing w:before="200"/>
        <w:ind w:firstLine="540"/>
        <w:jc w:val="both"/>
      </w:pPr>
      <w:r>
        <w:t>--------------------------------</w:t>
      </w:r>
    </w:p>
    <w:p w:rsidR="00C048DF" w:rsidRDefault="00C048DF">
      <w:pPr>
        <w:pStyle w:val="ConsPlusNormal"/>
        <w:spacing w:before="200"/>
        <w:ind w:firstLine="540"/>
        <w:jc w:val="both"/>
      </w:pPr>
      <w:r>
        <w:t xml:space="preserve">&lt;1&gt; </w:t>
      </w:r>
      <w:hyperlink r:id="rId16">
        <w:r>
          <w:rPr>
            <w:color w:val="0000FF"/>
          </w:rPr>
          <w:t>Пункт 15</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 2014, N 32, ст. 4496).</w:t>
      </w:r>
    </w:p>
    <w:p w:rsidR="00C048DF" w:rsidRDefault="00C048DF">
      <w:pPr>
        <w:pStyle w:val="ConsPlusNormal"/>
        <w:ind w:firstLine="540"/>
        <w:jc w:val="both"/>
      </w:pPr>
    </w:p>
    <w:p w:rsidR="00C048DF" w:rsidRDefault="00C048DF">
      <w:pPr>
        <w:pStyle w:val="ConsPlusNormal"/>
        <w:ind w:firstLine="540"/>
        <w:jc w:val="both"/>
      </w:pPr>
      <w:r>
        <w:t xml:space="preserve">По результатам представления научного доклада об основных результатах подготовленной научно-квалификационной работы (диссертации) организация дает заключение, в соответствии с </w:t>
      </w:r>
      <w:hyperlink r:id="rId17">
        <w:r>
          <w:rPr>
            <w:color w:val="0000FF"/>
          </w:rPr>
          <w:t>пунктом 16</w:t>
        </w:r>
      </w:hyperlink>
      <w:r>
        <w:t xml:space="preserve"> Положения о присуждении ученых степеней, утвержденного постановлением Правительства Российской Федерации от 24 сентября 2013 г. N 842 (Собрание законодательства Российской Федерации, 2013, N 40, ст. 5074; 2014, N 32, ст. 4496).</w:t>
      </w:r>
    </w:p>
    <w:p w:rsidR="00C048DF" w:rsidRDefault="00C048DF">
      <w:pPr>
        <w:pStyle w:val="ConsPlusNormal"/>
        <w:jc w:val="both"/>
      </w:pPr>
      <w:r>
        <w:t xml:space="preserve">(п. 6.6 в ред. </w:t>
      </w:r>
      <w:hyperlink r:id="rId18">
        <w:r>
          <w:rPr>
            <w:color w:val="0000FF"/>
          </w:rPr>
          <w:t>Приказа</w:t>
        </w:r>
      </w:hyperlink>
      <w:r>
        <w:t xml:space="preserve"> </w:t>
      </w:r>
      <w:proofErr w:type="spellStart"/>
      <w:r>
        <w:t>Минобрнауки</w:t>
      </w:r>
      <w:proofErr w:type="spellEnd"/>
      <w:r>
        <w:t xml:space="preserve"> России от 30.04.2015 N 464)</w:t>
      </w:r>
    </w:p>
    <w:p w:rsidR="00C048DF" w:rsidRDefault="00C048DF">
      <w:pPr>
        <w:pStyle w:val="ConsPlusNormal"/>
        <w:jc w:val="both"/>
      </w:pPr>
    </w:p>
    <w:p w:rsidR="00C048DF" w:rsidRDefault="00C048DF">
      <w:pPr>
        <w:pStyle w:val="ConsPlusNormal"/>
        <w:jc w:val="center"/>
        <w:outlineLvl w:val="1"/>
      </w:pPr>
      <w:r>
        <w:lastRenderedPageBreak/>
        <w:t>VII. ТРЕБОВАНИЯ К УСЛОВИЯМ РЕАЛИЗАЦИИ ПРОГРАММЫ АСПИРАНТУРЫ</w:t>
      </w:r>
    </w:p>
    <w:p w:rsidR="00C048DF" w:rsidRDefault="00C048DF">
      <w:pPr>
        <w:pStyle w:val="ConsPlusNormal"/>
        <w:jc w:val="both"/>
      </w:pPr>
    </w:p>
    <w:p w:rsidR="00C048DF" w:rsidRDefault="00C048DF">
      <w:pPr>
        <w:pStyle w:val="ConsPlusNormal"/>
        <w:ind w:firstLine="540"/>
        <w:jc w:val="both"/>
        <w:outlineLvl w:val="2"/>
      </w:pPr>
      <w:r>
        <w:t>7.1. Общесистемные требования к реализации программы аспирантуры.</w:t>
      </w:r>
    </w:p>
    <w:p w:rsidR="00C048DF" w:rsidRDefault="00C048DF">
      <w:pPr>
        <w:pStyle w:val="ConsPlusNormal"/>
        <w:spacing w:before="20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деятельности обучающихся, предусмотренных учебным планом.</w:t>
      </w:r>
    </w:p>
    <w:p w:rsidR="00C048DF" w:rsidRDefault="00C048DF">
      <w:pPr>
        <w:pStyle w:val="ConsPlusNormal"/>
        <w:jc w:val="both"/>
      </w:pPr>
      <w:r>
        <w:t xml:space="preserve">(в ред. </w:t>
      </w:r>
      <w:hyperlink r:id="rId19">
        <w:r>
          <w:rPr>
            <w:color w:val="0000FF"/>
          </w:rPr>
          <w:t>Приказа</w:t>
        </w:r>
      </w:hyperlink>
      <w:r>
        <w:t xml:space="preserve"> </w:t>
      </w:r>
      <w:proofErr w:type="spellStart"/>
      <w:r>
        <w:t>Минобрнауки</w:t>
      </w:r>
      <w:proofErr w:type="spellEnd"/>
      <w:r>
        <w:t xml:space="preserve"> России от 30.04.2015 N 464)</w:t>
      </w:r>
    </w:p>
    <w:p w:rsidR="00C048DF" w:rsidRDefault="00C048DF">
      <w:pPr>
        <w:pStyle w:val="ConsPlusNormal"/>
        <w:spacing w:before="200"/>
        <w:ind w:firstLine="540"/>
        <w:jc w:val="both"/>
      </w:pPr>
      <w: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w:t>
      </w:r>
      <w:proofErr w:type="gramStart"/>
      <w:r>
        <w:t>доступа</w:t>
      </w:r>
      <w:proofErr w:type="gramEnd"/>
      <w:r>
        <w:t xml:space="preserve"> обучающегося из любой точки, в которой имеется доступ к информационно-телекоммуникационной сети "Интернет" (далее - сеть "Интернет"), и отвечающая техническим требованиям организации, как на территории организации, так и вне ее.</w:t>
      </w:r>
    </w:p>
    <w:p w:rsidR="00C048DF" w:rsidRDefault="00C048DF">
      <w:pPr>
        <w:pStyle w:val="ConsPlusNormal"/>
        <w:spacing w:before="200"/>
        <w:ind w:firstLine="540"/>
        <w:jc w:val="both"/>
      </w:pPr>
      <w:r>
        <w:t>Электронная информационно-образовательная среда организации должна обеспечивать:</w:t>
      </w:r>
    </w:p>
    <w:p w:rsidR="00C048DF" w:rsidRDefault="00C048DF">
      <w:pPr>
        <w:pStyle w:val="ConsPlusNormal"/>
        <w:spacing w:before="200"/>
        <w:ind w:firstLine="540"/>
        <w:jc w:val="both"/>
      </w:pPr>
      <w:r>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рабочих программах;</w:t>
      </w:r>
    </w:p>
    <w:p w:rsidR="00C048DF" w:rsidRDefault="00C048DF">
      <w:pPr>
        <w:pStyle w:val="ConsPlusNormal"/>
        <w:spacing w:before="200"/>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C048DF" w:rsidRDefault="00C048DF">
      <w:pPr>
        <w:pStyle w:val="ConsPlusNormal"/>
        <w:spacing w:before="20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048DF" w:rsidRDefault="00C048DF">
      <w:pPr>
        <w:pStyle w:val="ConsPlusNormal"/>
        <w:spacing w:before="20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048DF" w:rsidRDefault="00C048DF">
      <w:pPr>
        <w:pStyle w:val="ConsPlusNormal"/>
        <w:spacing w:before="20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C048DF" w:rsidRDefault="00C048DF">
      <w:pPr>
        <w:pStyle w:val="ConsPlusNormal"/>
        <w:spacing w:before="20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C048DF" w:rsidRDefault="00C048DF">
      <w:pPr>
        <w:pStyle w:val="ConsPlusNormal"/>
        <w:spacing w:before="200"/>
        <w:ind w:firstLine="540"/>
        <w:jc w:val="both"/>
      </w:pPr>
      <w:r>
        <w:t>--------------------------------</w:t>
      </w:r>
    </w:p>
    <w:p w:rsidR="00C048DF" w:rsidRDefault="00C048DF">
      <w:pPr>
        <w:pStyle w:val="ConsPlusNormal"/>
        <w:spacing w:before="200"/>
        <w:ind w:firstLine="540"/>
        <w:jc w:val="both"/>
      </w:pPr>
      <w:r>
        <w:t xml:space="preserve">&lt;1&gt; Федеральный </w:t>
      </w:r>
      <w:hyperlink r:id="rId20">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N 52, ст. 6963), Федеральный </w:t>
      </w:r>
      <w:hyperlink r:id="rId2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N 31, ст. 4196; N 49, ст. 6409; 2011, N 23, ст. 3263; N 31, ст. 4701; 2013, N 14, ст. 1651; N 30, ст. 4038; N 51, ст. 6683).</w:t>
      </w:r>
    </w:p>
    <w:p w:rsidR="00C048DF" w:rsidRDefault="00C048DF">
      <w:pPr>
        <w:pStyle w:val="ConsPlusNormal"/>
        <w:jc w:val="both"/>
      </w:pPr>
    </w:p>
    <w:p w:rsidR="00C048DF" w:rsidRDefault="00C048DF">
      <w:pPr>
        <w:pStyle w:val="ConsPlusNormal"/>
        <w:ind w:firstLine="540"/>
        <w:jc w:val="both"/>
      </w:pPr>
      <w:r>
        <w:t>7.1.3.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аспирантуры в сетевой форме.</w:t>
      </w:r>
    </w:p>
    <w:p w:rsidR="00C048DF" w:rsidRDefault="00C048DF">
      <w:pPr>
        <w:pStyle w:val="ConsPlusNormal"/>
        <w:spacing w:before="200"/>
        <w:ind w:firstLine="540"/>
        <w:jc w:val="both"/>
      </w:pPr>
      <w:r>
        <w:t xml:space="preserve">7.1.4. В случае реализации программы аспирантуры на кафедрах, созданных в установленном порядке в иных организациях или в иных структурных подразделениях организации, требования к условиям реализации программы аспирантуры должны обеспечиваться совокупностью ресурсов </w:t>
      </w:r>
      <w:r>
        <w:lastRenderedPageBreak/>
        <w:t>организаций.</w:t>
      </w:r>
    </w:p>
    <w:p w:rsidR="00C048DF" w:rsidRDefault="00C048DF">
      <w:pPr>
        <w:pStyle w:val="ConsPlusNormal"/>
        <w:spacing w:before="20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2">
        <w:r>
          <w:rPr>
            <w:color w:val="0000FF"/>
          </w:rPr>
          <w:t>раздел</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C048DF" w:rsidRDefault="00C048DF">
      <w:pPr>
        <w:pStyle w:val="ConsPlusNormal"/>
        <w:spacing w:before="200"/>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C048DF" w:rsidRDefault="00C048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048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8DF" w:rsidRDefault="00C048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8DF" w:rsidRDefault="00C048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8DF" w:rsidRDefault="00C048DF">
            <w:pPr>
              <w:pStyle w:val="ConsPlusNormal"/>
              <w:jc w:val="both"/>
            </w:pPr>
            <w:proofErr w:type="spellStart"/>
            <w:r>
              <w:rPr>
                <w:color w:val="392C69"/>
              </w:rPr>
              <w:t>КонсультантПлюс</w:t>
            </w:r>
            <w:proofErr w:type="spellEnd"/>
            <w:r>
              <w:rPr>
                <w:color w:val="392C69"/>
              </w:rPr>
              <w:t>: примечание.</w:t>
            </w:r>
          </w:p>
          <w:p w:rsidR="00C048DF" w:rsidRDefault="00C048DF">
            <w:pPr>
              <w:pStyle w:val="ConsPlusNormal"/>
              <w:jc w:val="both"/>
            </w:pPr>
            <w:r>
              <w:rPr>
                <w:color w:val="392C69"/>
              </w:rPr>
              <w:t xml:space="preserve">П. 7.1.7 не применяется до 31.12.2023 в части публикаций в журналах, индексируемых в базах данных </w:t>
            </w:r>
            <w:proofErr w:type="spellStart"/>
            <w:r>
              <w:rPr>
                <w:color w:val="392C69"/>
              </w:rPr>
              <w:t>Web</w:t>
            </w:r>
            <w:proofErr w:type="spellEnd"/>
            <w:r>
              <w:rPr>
                <w:color w:val="392C69"/>
              </w:rPr>
              <w:t xml:space="preserve"> </w:t>
            </w:r>
            <w:proofErr w:type="spellStart"/>
            <w:r>
              <w:rPr>
                <w:color w:val="392C69"/>
              </w:rPr>
              <w:t>of</w:t>
            </w:r>
            <w:proofErr w:type="spellEnd"/>
            <w:r>
              <w:rPr>
                <w:color w:val="392C69"/>
              </w:rPr>
              <w:t xml:space="preserve"> </w:t>
            </w:r>
            <w:proofErr w:type="spellStart"/>
            <w:r>
              <w:rPr>
                <w:color w:val="392C69"/>
              </w:rPr>
              <w:t>Science</w:t>
            </w:r>
            <w:proofErr w:type="spellEnd"/>
            <w:r>
              <w:rPr>
                <w:color w:val="392C69"/>
              </w:rPr>
              <w:t xml:space="preserve"> или </w:t>
            </w:r>
            <w:proofErr w:type="spellStart"/>
            <w:r>
              <w:rPr>
                <w:color w:val="392C69"/>
              </w:rPr>
              <w:t>Scopus</w:t>
            </w:r>
            <w:proofErr w:type="spellEnd"/>
            <w:r>
              <w:rPr>
                <w:color w:val="392C69"/>
              </w:rPr>
              <w:t xml:space="preserve">, если на 21.03.2022 соответствующие требования не выполнены (Приказ </w:t>
            </w:r>
            <w:proofErr w:type="spellStart"/>
            <w:r>
              <w:rPr>
                <w:color w:val="392C69"/>
              </w:rPr>
              <w:t>Минобрнауки</w:t>
            </w:r>
            <w:proofErr w:type="spellEnd"/>
            <w:r>
              <w:rPr>
                <w:color w:val="392C69"/>
              </w:rPr>
              <w:t xml:space="preserve"> России от 06.05.2022 N 442).</w:t>
            </w:r>
          </w:p>
        </w:tc>
        <w:tc>
          <w:tcPr>
            <w:tcW w:w="113" w:type="dxa"/>
            <w:tcBorders>
              <w:top w:val="nil"/>
              <w:left w:val="nil"/>
              <w:bottom w:val="nil"/>
              <w:right w:val="nil"/>
            </w:tcBorders>
            <w:shd w:val="clear" w:color="auto" w:fill="F4F3F8"/>
            <w:tcMar>
              <w:top w:w="0" w:type="dxa"/>
              <w:left w:w="0" w:type="dxa"/>
              <w:bottom w:w="0" w:type="dxa"/>
              <w:right w:w="0" w:type="dxa"/>
            </w:tcMar>
          </w:tcPr>
          <w:p w:rsidR="00C048DF" w:rsidRDefault="00C048DF">
            <w:pPr>
              <w:pStyle w:val="ConsPlusNormal"/>
            </w:pPr>
          </w:p>
        </w:tc>
      </w:tr>
    </w:tbl>
    <w:p w:rsidR="00C048DF" w:rsidRDefault="00C048DF">
      <w:pPr>
        <w:pStyle w:val="ConsPlusNormal"/>
        <w:spacing w:before="260"/>
        <w:ind w:firstLine="540"/>
        <w:jc w:val="both"/>
      </w:pPr>
      <w:r>
        <w:t xml:space="preserve">7.1.7. Среднегодовое число публикаций научно-педагогических работников организации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t>
      </w:r>
      <w:proofErr w:type="spellStart"/>
      <w:r>
        <w:t>Web</w:t>
      </w:r>
      <w:proofErr w:type="spellEnd"/>
      <w:r>
        <w:t xml:space="preserve"> </w:t>
      </w:r>
      <w:proofErr w:type="spellStart"/>
      <w:r>
        <w:t>of</w:t>
      </w:r>
      <w:proofErr w:type="spellEnd"/>
      <w:r>
        <w:t xml:space="preserve"> </w:t>
      </w:r>
      <w:proofErr w:type="spellStart"/>
      <w:r>
        <w:t>Science</w:t>
      </w:r>
      <w:proofErr w:type="spellEnd"/>
      <w:r>
        <w:t xml:space="preserve"> или </w:t>
      </w:r>
      <w:proofErr w:type="spellStart"/>
      <w:r>
        <w:t>Scopus</w:t>
      </w:r>
      <w:proofErr w:type="spellEnd"/>
      <w:r>
        <w:t xml:space="preserve">, или не менее 20 в журналах, индексируемых в Российском индексе научного цитирования, или в научных рецензируемых изданиях, определенных в Перечне рецензируемых изданий согласно </w:t>
      </w:r>
      <w:hyperlink r:id="rId23">
        <w:r>
          <w:rPr>
            <w:color w:val="0000FF"/>
          </w:rPr>
          <w:t>пункту 12</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C048DF" w:rsidRDefault="00C048DF">
      <w:pPr>
        <w:pStyle w:val="ConsPlusNormal"/>
        <w:spacing w:before="200"/>
        <w:ind w:firstLine="540"/>
        <w:jc w:val="both"/>
      </w:pPr>
      <w:r>
        <w:t>7.1.8. В организации, реализующей программы аспирантуры,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C048DF" w:rsidRDefault="00C048DF">
      <w:pPr>
        <w:pStyle w:val="ConsPlusNormal"/>
        <w:spacing w:before="200"/>
        <w:ind w:firstLine="540"/>
        <w:jc w:val="both"/>
      </w:pPr>
      <w:r>
        <w:t>--------------------------------</w:t>
      </w:r>
    </w:p>
    <w:p w:rsidR="00C048DF" w:rsidRDefault="00C048DF">
      <w:pPr>
        <w:pStyle w:val="ConsPlusNormal"/>
        <w:spacing w:before="200"/>
        <w:ind w:firstLine="540"/>
        <w:jc w:val="both"/>
      </w:pPr>
      <w:r>
        <w:t xml:space="preserve">&lt;1&gt; </w:t>
      </w:r>
      <w:hyperlink r:id="rId24">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C048DF" w:rsidRDefault="00C048DF">
      <w:pPr>
        <w:pStyle w:val="ConsPlusNormal"/>
        <w:jc w:val="both"/>
      </w:pPr>
    </w:p>
    <w:p w:rsidR="00C048DF" w:rsidRDefault="00C048DF">
      <w:pPr>
        <w:pStyle w:val="ConsPlusNormal"/>
        <w:ind w:firstLine="540"/>
        <w:jc w:val="both"/>
        <w:outlineLvl w:val="2"/>
      </w:pPr>
      <w:r>
        <w:t>7.2. Требования к кадровым условиям реализации программы аспирантуры.</w:t>
      </w:r>
    </w:p>
    <w:p w:rsidR="00C048DF" w:rsidRDefault="00C048DF">
      <w:pPr>
        <w:pStyle w:val="ConsPlusNormal"/>
        <w:spacing w:before="200"/>
        <w:ind w:firstLine="540"/>
        <w:jc w:val="both"/>
      </w:pPr>
      <w:r>
        <w:t>7.2.1. Реализация программы аспирантуры обеспечивается руководящими и научно-педагогическими работниками организации, а также лицами, привлекаемыми к реализации программы аспирантуры на условиях гражданско-правового договора.</w:t>
      </w:r>
    </w:p>
    <w:p w:rsidR="00C048DF" w:rsidRDefault="00C048DF">
      <w:pPr>
        <w:pStyle w:val="ConsPlusNormal"/>
        <w:spacing w:before="200"/>
        <w:ind w:firstLine="540"/>
        <w:jc w:val="both"/>
      </w:pPr>
      <w:r>
        <w:t>7.2.2.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аспирантуры, должна составлять не менее 75 процентов.</w:t>
      </w:r>
    </w:p>
    <w:p w:rsidR="00C048DF" w:rsidRDefault="00C048DF">
      <w:pPr>
        <w:pStyle w:val="ConsPlusNormal"/>
        <w:spacing w:before="200"/>
        <w:ind w:firstLine="540"/>
        <w:jc w:val="both"/>
      </w:pPr>
      <w:r>
        <w:t>7.2.3. Научный руководитель, назначенный обучающемуся, должен иметь ученую степень (в том числе ученую степень, присвоенную за рубежом и признаваемую в Российской Федерации), осуществлять самостоятельную научно-исследовательскую, творческую деятельность (участвовать в осуществлении такой деятельности) по направленности (профилю) подготовки, иметь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осуществлять апробацию результатов указанной научно-исследовательской, творческой деятельности на национальных и международных конференциях.</w:t>
      </w:r>
    </w:p>
    <w:p w:rsidR="00C048DF" w:rsidRDefault="00C048DF">
      <w:pPr>
        <w:pStyle w:val="ConsPlusNormal"/>
        <w:jc w:val="both"/>
      </w:pPr>
      <w:r>
        <w:lastRenderedPageBreak/>
        <w:t xml:space="preserve">(в ред. </w:t>
      </w:r>
      <w:hyperlink r:id="rId25">
        <w:r>
          <w:rPr>
            <w:color w:val="0000FF"/>
          </w:rPr>
          <w:t>Приказа</w:t>
        </w:r>
      </w:hyperlink>
      <w:r>
        <w:t xml:space="preserve"> </w:t>
      </w:r>
      <w:proofErr w:type="spellStart"/>
      <w:r>
        <w:t>Минобрнауки</w:t>
      </w:r>
      <w:proofErr w:type="spellEnd"/>
      <w:r>
        <w:t xml:space="preserve"> России от 30.04.2015 N 464)</w:t>
      </w:r>
    </w:p>
    <w:p w:rsidR="00C048DF" w:rsidRDefault="00C048DF">
      <w:pPr>
        <w:pStyle w:val="ConsPlusNormal"/>
        <w:jc w:val="both"/>
      </w:pPr>
    </w:p>
    <w:p w:rsidR="00C048DF" w:rsidRDefault="00C048DF">
      <w:pPr>
        <w:pStyle w:val="ConsPlusNormal"/>
        <w:ind w:firstLine="540"/>
        <w:jc w:val="both"/>
        <w:outlineLvl w:val="2"/>
      </w:pPr>
      <w:r>
        <w:t>7.3. Требования к материально-техническому и учебно-методическому обеспечению программы аспирантуры.</w:t>
      </w:r>
    </w:p>
    <w:p w:rsidR="00C048DF" w:rsidRDefault="00C048DF">
      <w:pPr>
        <w:pStyle w:val="ConsPlusNormal"/>
        <w:spacing w:before="200"/>
        <w:ind w:firstLine="540"/>
        <w:jc w:val="both"/>
      </w:pPr>
      <w:r>
        <w:t>7.3.1. Организация должна иметь специальные помещения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информации большой аудитории.</w:t>
      </w:r>
    </w:p>
    <w:p w:rsidR="00C048DF" w:rsidRDefault="00C048DF">
      <w:pPr>
        <w:pStyle w:val="ConsPlusNormal"/>
        <w:spacing w:before="200"/>
        <w:ind w:firstLine="540"/>
        <w:jc w:val="both"/>
      </w:pPr>
      <w:r>
        <w:t>Перечень материально-технического обеспечения, необходимого для реализации программы аспирантуры, включает в себя лабораторное оборудование в зависимости от степени сложности, для обеспечения преподавания дисциплин (модулей), осуществления научно-исследовательской деятельности и подготовки научно-квалификационной работы (диссертации), а также обеспечения проведения практик. Конкретные требования к материально-техническому и учебно-методическому обеспечению зависят от направленности программы и определяются в примерных основных образовательных программах.</w:t>
      </w:r>
    </w:p>
    <w:p w:rsidR="00C048DF" w:rsidRDefault="00C048DF">
      <w:pPr>
        <w:pStyle w:val="ConsPlusNormal"/>
        <w:jc w:val="both"/>
      </w:pPr>
      <w:r>
        <w:t xml:space="preserve">(в ред. </w:t>
      </w:r>
      <w:hyperlink r:id="rId26">
        <w:r>
          <w:rPr>
            <w:color w:val="0000FF"/>
          </w:rPr>
          <w:t>Приказа</w:t>
        </w:r>
      </w:hyperlink>
      <w:r>
        <w:t xml:space="preserve"> </w:t>
      </w:r>
      <w:proofErr w:type="spellStart"/>
      <w:r>
        <w:t>Минобрнауки</w:t>
      </w:r>
      <w:proofErr w:type="spellEnd"/>
      <w:r>
        <w:t xml:space="preserve"> России от 30.04.2015 N 464)</w:t>
      </w:r>
    </w:p>
    <w:p w:rsidR="00C048DF" w:rsidRDefault="00C048DF">
      <w:pPr>
        <w:pStyle w:val="ConsPlusNormal"/>
        <w:spacing w:before="20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C048DF" w:rsidRDefault="00C048DF">
      <w:pPr>
        <w:pStyle w:val="ConsPlusNormal"/>
        <w:spacing w:before="20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C048DF" w:rsidRDefault="00C048DF">
      <w:pPr>
        <w:pStyle w:val="ConsPlusNormal"/>
        <w:spacing w:before="20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обязательной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C048DF" w:rsidRDefault="00C048DF">
      <w:pPr>
        <w:pStyle w:val="ConsPlusNormal"/>
        <w:spacing w:before="20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C048DF" w:rsidRDefault="00C048DF">
      <w:pPr>
        <w:pStyle w:val="ConsPlusNormal"/>
        <w:spacing w:before="200"/>
        <w:ind w:firstLine="540"/>
        <w:jc w:val="both"/>
      </w:pPr>
      <w:r>
        <w:t xml:space="preserve">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w:t>
      </w:r>
      <w:proofErr w:type="gramStart"/>
      <w:r>
        <w:t>процентов</w:t>
      </w:r>
      <w:proofErr w:type="gramEnd"/>
      <w:r>
        <w:t xml:space="preserve"> обучающихся по программе аспирантуры.</w:t>
      </w:r>
    </w:p>
    <w:p w:rsidR="00C048DF" w:rsidRDefault="00C048DF">
      <w:pPr>
        <w:pStyle w:val="ConsPlusNormal"/>
        <w:spacing w:before="200"/>
        <w:ind w:firstLine="540"/>
        <w:jc w:val="both"/>
      </w:pPr>
      <w:r>
        <w:t>7.3.4. Обучающимся и научно-педагогическим работникам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(в том числе международным реферативным базам данных научных изданий) и информационным справочным системам, состав которых определяется в рабочих программах дисциплин (модулей) и подлежит ежегодному обновлению.</w:t>
      </w:r>
    </w:p>
    <w:p w:rsidR="00C048DF" w:rsidRDefault="00C048DF">
      <w:pPr>
        <w:pStyle w:val="ConsPlusNormal"/>
        <w:spacing w:before="200"/>
        <w:ind w:firstLine="540"/>
        <w:jc w:val="both"/>
      </w:pPr>
      <w:r>
        <w:t>7.3.5. Обучающиеся из числа лиц с ограниченными возможностями здоровья должны быть обеспечены электронными и (или) печатными образовательными ресурсами в формах, адаптированных к ограничениям их здоровья.</w:t>
      </w:r>
    </w:p>
    <w:p w:rsidR="00C048DF" w:rsidRDefault="00C048DF">
      <w:pPr>
        <w:pStyle w:val="ConsPlusNormal"/>
        <w:jc w:val="both"/>
      </w:pPr>
    </w:p>
    <w:p w:rsidR="00C048DF" w:rsidRDefault="00C048DF">
      <w:pPr>
        <w:pStyle w:val="ConsPlusNormal"/>
        <w:ind w:firstLine="540"/>
        <w:jc w:val="both"/>
        <w:outlineLvl w:val="2"/>
      </w:pPr>
      <w:r>
        <w:t>7.4. Требования к финансовому обеспечению программы аспирантуры.</w:t>
      </w:r>
    </w:p>
    <w:p w:rsidR="00C048DF" w:rsidRDefault="00C048DF">
      <w:pPr>
        <w:pStyle w:val="ConsPlusNormal"/>
        <w:spacing w:before="200"/>
        <w:ind w:firstLine="540"/>
        <w:jc w:val="both"/>
      </w:pPr>
      <w:r>
        <w:t xml:space="preserve">7.4.1. 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7">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w:t>
      </w:r>
      <w:r>
        <w:lastRenderedPageBreak/>
        <w:t>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C048DF" w:rsidRDefault="00C048DF">
      <w:pPr>
        <w:pStyle w:val="ConsPlusNormal"/>
        <w:jc w:val="both"/>
      </w:pPr>
    </w:p>
    <w:p w:rsidR="00C048DF" w:rsidRDefault="00C048DF">
      <w:pPr>
        <w:pStyle w:val="ConsPlusNormal"/>
        <w:jc w:val="both"/>
      </w:pPr>
    </w:p>
    <w:p w:rsidR="00C048DF" w:rsidRDefault="00C048DF">
      <w:pPr>
        <w:pStyle w:val="ConsPlusNormal"/>
        <w:pBdr>
          <w:bottom w:val="single" w:sz="6" w:space="0" w:color="auto"/>
        </w:pBdr>
        <w:spacing w:before="100" w:after="100"/>
        <w:jc w:val="both"/>
        <w:rPr>
          <w:sz w:val="2"/>
          <w:szCs w:val="2"/>
        </w:rPr>
      </w:pPr>
    </w:p>
    <w:p w:rsidR="004532CB" w:rsidRDefault="004532CB"/>
    <w:sectPr w:rsidR="004532C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DF"/>
    <w:rsid w:val="004136D1"/>
    <w:rsid w:val="004532CB"/>
    <w:rsid w:val="00C04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7869D-1365-469E-8860-2D27AE88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48D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048D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048D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CC5CB3E393277BC9693786704CC1C98CB465E985B1DCAF52E55F3AC4562F64DD416E4464C7155ABEC06743CD32C0A997ACF855821B8307e8bAJ" TargetMode="External"/><Relationship Id="rId13" Type="http://schemas.openxmlformats.org/officeDocument/2006/relationships/hyperlink" Target="consultantplus://offline/ref=93CC5CB3E393277BC9693786704CC1C98CB465E985B1DCAF52E55F3AC4562F64DD416E4464C7155BB9C06743CD32C0A997ACF855821B8307e8bAJ" TargetMode="External"/><Relationship Id="rId18" Type="http://schemas.openxmlformats.org/officeDocument/2006/relationships/hyperlink" Target="consultantplus://offline/ref=93CC5CB3E393277BC9693786704CC1C98CB465E985B1DCAF52E55F3AC4562F64DD416E4464C7155BBDC06743CD32C0A997ACF855821B8307e8bAJ" TargetMode="External"/><Relationship Id="rId26" Type="http://schemas.openxmlformats.org/officeDocument/2006/relationships/hyperlink" Target="consultantplus://offline/ref=93CC5CB3E393277BC9693786704CC1C98CB465E985B1DCAF52E55F3AC4562F64DD416E4464C71452B8C06743CD32C0A997ACF855821B8307e8bAJ" TargetMode="External"/><Relationship Id="rId3" Type="http://schemas.openxmlformats.org/officeDocument/2006/relationships/webSettings" Target="webSettings.xml"/><Relationship Id="rId21" Type="http://schemas.openxmlformats.org/officeDocument/2006/relationships/hyperlink" Target="consultantplus://offline/ref=93CC5CB3E393277BC9693786704CC1C989BF6CEF83B0DCAF52E55F3AC4562F64CF41364866CE0D52BFD531128Be6b4J" TargetMode="External"/><Relationship Id="rId7" Type="http://schemas.openxmlformats.org/officeDocument/2006/relationships/hyperlink" Target="consultantplus://offline/ref=93CC5CB3E393277BC9693786704CC1C98FB462EB82B9DCAF52E55F3AC4562F64DD416E4464C71356BBC06743CD32C0A997ACF855821B8307e8bAJ" TargetMode="External"/><Relationship Id="rId12" Type="http://schemas.openxmlformats.org/officeDocument/2006/relationships/hyperlink" Target="consultantplus://offline/ref=93CC5CB3E393277BC9693786704CC1C98CB465E985B1DCAF52E55F3AC4562F64DD416E4464C7155AB0C06743CD32C0A997ACF855821B8307e8bAJ" TargetMode="External"/><Relationship Id="rId17" Type="http://schemas.openxmlformats.org/officeDocument/2006/relationships/hyperlink" Target="consultantplus://offline/ref=93CC5CB3E393277BC9693786704CC1C989B867E884B2DCAF52E55F3AC4562F64DD416E4464C71354B1C06743CD32C0A997ACF855821B8307e8bAJ" TargetMode="External"/><Relationship Id="rId25" Type="http://schemas.openxmlformats.org/officeDocument/2006/relationships/hyperlink" Target="consultantplus://offline/ref=93CC5CB3E393277BC9693786704CC1C98CB465E985B1DCAF52E55F3AC4562F64DD416E4464C71452B9C06743CD32C0A997ACF855821B8307e8bAJ" TargetMode="External"/><Relationship Id="rId2" Type="http://schemas.openxmlformats.org/officeDocument/2006/relationships/settings" Target="settings.xml"/><Relationship Id="rId16" Type="http://schemas.openxmlformats.org/officeDocument/2006/relationships/hyperlink" Target="consultantplus://offline/ref=93CC5CB3E393277BC9693786704CC1C989B867E884B2DCAF52E55F3AC4562F64DD416E4464C71354BCC06743CD32C0A997ACF855821B8307e8bAJ" TargetMode="External"/><Relationship Id="rId20" Type="http://schemas.openxmlformats.org/officeDocument/2006/relationships/hyperlink" Target="consultantplus://offline/ref=93CC5CB3E393277BC9693786704CC1C989BF63E583B9DCAF52E55F3AC4562F64CF41364866CE0D52BFD531128Be6b4J"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3CC5CB3E393277BC9693786704CC1C989B86DE58BB8DCAF52E55F3AC4562F64DD416E4464C71354B9C06743CD32C0A997ACF855821B8307e8bAJ" TargetMode="External"/><Relationship Id="rId11" Type="http://schemas.openxmlformats.org/officeDocument/2006/relationships/hyperlink" Target="consultantplus://offline/ref=93CC5CB3E393277BC9693786704CC1C98FB563EB86B2DCAF52E55F3AC4562F64DD416E4464C71152B9C06743CD32C0A997ACF855821B8307e8bAJ" TargetMode="External"/><Relationship Id="rId24" Type="http://schemas.openxmlformats.org/officeDocument/2006/relationships/hyperlink" Target="consultantplus://offline/ref=93CC5CB3E393277BC9693786704CC1C989BD67E583B6DCAF52E55F3AC4562F64DD416E4464C71353BFC06743CD32C0A997ACF855821B8307e8bAJ" TargetMode="External"/><Relationship Id="rId5" Type="http://schemas.openxmlformats.org/officeDocument/2006/relationships/hyperlink" Target="consultantplus://offline/ref=93CC5CB3E393277BC9693786704CC1C98CB465E985B1DCAF52E55F3AC4562F64DD416E4464C7155ABEC06743CD32C0A997ACF855821B8307e8bAJ" TargetMode="External"/><Relationship Id="rId15" Type="http://schemas.openxmlformats.org/officeDocument/2006/relationships/hyperlink" Target="consultantplus://offline/ref=93CC5CB3E393277BC9693786704CC1C98CB465E985B1DCAF52E55F3AC4562F64DD416E4464C7155BB8C06743CD32C0A997ACF855821B8307e8bAJ" TargetMode="External"/><Relationship Id="rId23" Type="http://schemas.openxmlformats.org/officeDocument/2006/relationships/hyperlink" Target="consultantplus://offline/ref=93CC5CB3E393277BC9693786704CC1C989B867E884B2DCAF52E55F3AC4562F64DD416E4464C71357BBC06743CD32C0A997ACF855821B8307e8bAJ" TargetMode="External"/><Relationship Id="rId28" Type="http://schemas.openxmlformats.org/officeDocument/2006/relationships/fontTable" Target="fontTable.xml"/><Relationship Id="rId10" Type="http://schemas.openxmlformats.org/officeDocument/2006/relationships/hyperlink" Target="consultantplus://offline/ref=93CC5CB3E393277BC9693786704CC1C989B863EB85B5DCAF52E55F3AC4562F64DD416E4464C71353BFC06743CD32C0A997ACF855821B8307e8bAJ" TargetMode="External"/><Relationship Id="rId19" Type="http://schemas.openxmlformats.org/officeDocument/2006/relationships/hyperlink" Target="consultantplus://offline/ref=93CC5CB3E393277BC9693786704CC1C98CB465E985B1DCAF52E55F3AC4562F64DD416E4464C7155BB0C06743CD32C0A997ACF855821B8307e8bA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3CC5CB3E393277BC9693786704CC1C989B86DE58BB8DCAF52E55F3AC4562F64DD416E4464C71354B9C06743CD32C0A997ACF855821B8307e8bAJ" TargetMode="External"/><Relationship Id="rId14" Type="http://schemas.openxmlformats.org/officeDocument/2006/relationships/hyperlink" Target="consultantplus://offline/ref=93CC5CB3E393277BC9693786704CC1C989B867E884B2DCAF52E55F3AC4562F64DD416E4464C71351B9C06743CD32C0A997ACF855821B8307e8bAJ" TargetMode="External"/><Relationship Id="rId22" Type="http://schemas.openxmlformats.org/officeDocument/2006/relationships/hyperlink" Target="consultantplus://offline/ref=93CC5CB3E393277BC9693786704CC1C989B865E98BB0DCAF52E55F3AC4562F64DD416E4464C71353B9C06743CD32C0A997ACF855821B8307e8bAJ" TargetMode="External"/><Relationship Id="rId27" Type="http://schemas.openxmlformats.org/officeDocument/2006/relationships/hyperlink" Target="consultantplus://offline/ref=93CC5CB3E393277BC9693786704CC1C98CB967EC83B1DCAF52E55F3AC4562F64DD416E4464C71353BBC06743CD32C0A997ACF855821B8307e8b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4802</Words>
  <Characters>27376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Витальевич Бердышев</dc:creator>
  <cp:keywords/>
  <dc:description/>
  <cp:lastModifiedBy>Валерий Витальевич Бердышев</cp:lastModifiedBy>
  <cp:revision>2</cp:revision>
  <dcterms:created xsi:type="dcterms:W3CDTF">2023-06-29T09:28:00Z</dcterms:created>
  <dcterms:modified xsi:type="dcterms:W3CDTF">2023-06-29T09:28:00Z</dcterms:modified>
</cp:coreProperties>
</file>