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BF" w:rsidRPr="00180D0B" w:rsidRDefault="0053218C" w:rsidP="0053218C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r w:rsidRPr="00180D0B">
        <w:rPr>
          <w:rFonts w:ascii="Times New Roman" w:hAnsi="Times New Roman" w:cs="Times New Roman"/>
        </w:rPr>
        <w:t xml:space="preserve">Приложение </w:t>
      </w:r>
      <w:r w:rsidR="00C63DAD" w:rsidRPr="00180D0B">
        <w:rPr>
          <w:rFonts w:ascii="Times New Roman" w:hAnsi="Times New Roman" w:cs="Times New Roman"/>
        </w:rPr>
        <w:t>17</w:t>
      </w:r>
    </w:p>
    <w:p w:rsidR="007B26BF" w:rsidRPr="00180D0B" w:rsidRDefault="007B26BF" w:rsidP="0053218C">
      <w:pPr>
        <w:pStyle w:val="ConsPlusNormal"/>
        <w:jc w:val="right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к Учетной политике </w:t>
      </w:r>
    </w:p>
    <w:p w:rsidR="0053218C" w:rsidRPr="00180D0B" w:rsidRDefault="007B26BF" w:rsidP="0053218C">
      <w:pPr>
        <w:pStyle w:val="ConsPlusNormal"/>
        <w:jc w:val="right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в целях бухгалтерского учета</w:t>
      </w:r>
    </w:p>
    <w:p w:rsidR="0053218C" w:rsidRPr="00180D0B" w:rsidRDefault="0053218C" w:rsidP="0053218C">
      <w:pPr>
        <w:pStyle w:val="ConsPlusNormal"/>
        <w:jc w:val="right"/>
        <w:rPr>
          <w:rFonts w:ascii="Times New Roman" w:hAnsi="Times New Roman" w:cs="Times New Roman"/>
        </w:rPr>
      </w:pPr>
    </w:p>
    <w:p w:rsidR="0053218C" w:rsidRPr="00180D0B" w:rsidRDefault="0053218C" w:rsidP="0053218C">
      <w:pPr>
        <w:pStyle w:val="ConsPlusNormal"/>
        <w:jc w:val="right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jc w:val="center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  <w:b/>
        </w:rPr>
        <w:t>Положение о постоянно - действующей комиссии по поступлению и выбытию активов</w:t>
      </w:r>
      <w:r w:rsidR="0053218C" w:rsidRPr="00180D0B">
        <w:rPr>
          <w:rFonts w:ascii="Times New Roman" w:hAnsi="Times New Roman" w:cs="Times New Roman"/>
          <w:b/>
        </w:rPr>
        <w:t>, по расчетам</w:t>
      </w:r>
    </w:p>
    <w:p w:rsidR="00881D72" w:rsidRPr="00180D0B" w:rsidRDefault="00881D7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  <w:b/>
        </w:rPr>
        <w:t>1. Общие положения</w:t>
      </w: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1.1. Состав</w:t>
      </w:r>
      <w:r w:rsidR="0053218C" w:rsidRPr="00180D0B">
        <w:rPr>
          <w:rFonts w:ascii="Times New Roman" w:hAnsi="Times New Roman" w:cs="Times New Roman"/>
        </w:rPr>
        <w:t xml:space="preserve"> </w:t>
      </w:r>
      <w:proofErr w:type="gramStart"/>
      <w:r w:rsidR="0053218C" w:rsidRPr="00180D0B">
        <w:rPr>
          <w:rFonts w:ascii="Times New Roman" w:hAnsi="Times New Roman" w:cs="Times New Roman"/>
        </w:rPr>
        <w:t>постоянно-действующих</w:t>
      </w:r>
      <w:proofErr w:type="gramEnd"/>
      <w:r w:rsidRPr="00180D0B">
        <w:rPr>
          <w:rFonts w:ascii="Times New Roman" w:hAnsi="Times New Roman" w:cs="Times New Roman"/>
        </w:rPr>
        <w:t xml:space="preserve"> комисси</w:t>
      </w:r>
      <w:r w:rsidR="0053218C" w:rsidRPr="00180D0B">
        <w:rPr>
          <w:rFonts w:ascii="Times New Roman" w:hAnsi="Times New Roman" w:cs="Times New Roman"/>
        </w:rPr>
        <w:t>й</w:t>
      </w:r>
      <w:r w:rsidRPr="00180D0B">
        <w:rPr>
          <w:rFonts w:ascii="Times New Roman" w:hAnsi="Times New Roman" w:cs="Times New Roman"/>
        </w:rPr>
        <w:t xml:space="preserve"> по поступлению и выбытию активов</w:t>
      </w:r>
      <w:r w:rsidR="0053218C" w:rsidRPr="00180D0B">
        <w:rPr>
          <w:rFonts w:ascii="Times New Roman" w:hAnsi="Times New Roman" w:cs="Times New Roman"/>
        </w:rPr>
        <w:t>, по расчетам</w:t>
      </w:r>
      <w:r w:rsidRPr="00180D0B">
        <w:rPr>
          <w:rFonts w:ascii="Times New Roman" w:hAnsi="Times New Roman" w:cs="Times New Roman"/>
        </w:rPr>
        <w:t xml:space="preserve"> (далее - комисси</w:t>
      </w:r>
      <w:r w:rsidR="0053218C" w:rsidRPr="00180D0B">
        <w:rPr>
          <w:rFonts w:ascii="Times New Roman" w:hAnsi="Times New Roman" w:cs="Times New Roman"/>
        </w:rPr>
        <w:t>и</w:t>
      </w:r>
      <w:r w:rsidRPr="00180D0B">
        <w:rPr>
          <w:rFonts w:ascii="Times New Roman" w:hAnsi="Times New Roman" w:cs="Times New Roman"/>
        </w:rPr>
        <w:t>) утвержда</w:t>
      </w:r>
      <w:r w:rsidR="0053218C" w:rsidRPr="00180D0B">
        <w:rPr>
          <w:rFonts w:ascii="Times New Roman" w:hAnsi="Times New Roman" w:cs="Times New Roman"/>
        </w:rPr>
        <w:t>ю</w:t>
      </w:r>
      <w:r w:rsidRPr="00180D0B">
        <w:rPr>
          <w:rFonts w:ascii="Times New Roman" w:hAnsi="Times New Roman" w:cs="Times New Roman"/>
        </w:rPr>
        <w:t xml:space="preserve">тся </w:t>
      </w:r>
      <w:r w:rsidR="0053218C" w:rsidRPr="00180D0B">
        <w:rPr>
          <w:rFonts w:ascii="Times New Roman" w:hAnsi="Times New Roman" w:cs="Times New Roman"/>
        </w:rPr>
        <w:t>отдельным приказом руководителя.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1.2. 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1.3. Заседания комиссия проводятся по мере необходимости, но не реже одного раза в квартал.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1.4. Срок рассмотрения комиссией представленных ей документов не должен превышать 14 календарных дней.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1.5. Заседание комиссии правомочно, если на нем присутствует не менее двух третей членов ее состава.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1.6. В случае отсутствия в учреждении работников, обладающих специальными знаниями, для участия в заседаниях комиссии могут приглашаться эксперты. Эксперты включаются в состав комиссии на добровольной основе.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1.7. Если договором, заключенным с экспертом, участвующим в работе комиссии, предусмотрено, что эксперт оказывает услуги на возмездной основе, то они оплачиваются за счет средств от приносящей доход деятельности.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1.8. Экспертом не может быть работник учреждения, на которого возложены обязанности, связанные с непосредственной материальной ответственностью за материальные ценности.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1.9. Решение комиссии, принятое на заседании, оформляется протоколом, который подписывают председатель и члены комиссии, присутствовавшие на заседании.</w:t>
      </w: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  <w:b/>
        </w:rPr>
        <w:t>2. Принятие решений по поступлению активов</w:t>
      </w: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2.1. В части поступления активов комиссия принимает решения по следующим вопросам: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определение того, к какой категории нефинансовых активов (основные средства или материальные запасы) относится поступившее имущество;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определение справедливой стоимости безвозмездно полученного имущества;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определение первоначальной (фактической) стоимости поступивших объектов нефинансовых активов;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определение срока полезного использования имущества в целях начисления по ним амортизации в случаях отсутствия информации в законодательстве РФ и в документах производителя;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определение размера резерва для оплаты фактически осуществленных на отчетную дату затрат, по которым не поступили документы контрагентов;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- изменение первоначально принятых нормативных показателей функционирования объекта </w:t>
      </w:r>
      <w:r w:rsidRPr="00180D0B">
        <w:rPr>
          <w:rFonts w:ascii="Times New Roman" w:hAnsi="Times New Roman" w:cs="Times New Roman"/>
        </w:rPr>
        <w:lastRenderedPageBreak/>
        <w:t>основных средств, в том числе в результате проведенных достройки, дооборудования, реконструкции или модернизации.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2.2. Решение о первоначальной стоимости объектов нефинансовых активов при их приобретении, сооружении, изготовлении (создании) принимается комиссией на основании контрактов, договоров, актов приемки-сдачи выполненных работ, накладных и других сопроводительных документов поставщика.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2.3. Первоначальной стоимостью нефинансовых активов, поступивших по договорам дарения, пожертвования, признается их справедливая стоимость на дату принятия к бухгалтерскому учету.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Первоначальной стоимостью нефинансовых активов, оприходованных в виде излишков, выявленных при инвентаризации, признается их справедливая стоимость на дату принятия к бухгалтерскому учету.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Размер ущерба от недостач, хищений, подлежащих возмещению виновными лицами, определяется как справедливая стоимость имущества на день обнаружения ущерба.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Справедливая стоимость имущества определяется комиссией по поступлению и выбыт</w:t>
      </w:r>
      <w:r w:rsidR="0033016C" w:rsidRPr="00180D0B">
        <w:rPr>
          <w:rFonts w:ascii="Times New Roman" w:hAnsi="Times New Roman" w:cs="Times New Roman"/>
        </w:rPr>
        <w:t>ию активов методом рыночных цен (выбором одной из наименьшей рыночной цены).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Размер ущерба в виде потерь от порчи материальных ценностей, других сумм причиненного имуществу учреждения ущерба определяется как стоимость восстановления (воспроизводства) испорченного имущества.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2.4. В случае достройки, реконструкции,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объекты.</w:t>
      </w:r>
      <w:r w:rsidR="005E1B6B" w:rsidRPr="00180D0B">
        <w:rPr>
          <w:rFonts w:ascii="Times New Roman" w:hAnsi="Times New Roman" w:cs="Times New Roman"/>
        </w:rPr>
        <w:t xml:space="preserve"> 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Прием объектов основных средств после ремонта</w:t>
      </w:r>
      <w:r w:rsidR="0033016C" w:rsidRPr="00180D0B">
        <w:rPr>
          <w:rFonts w:ascii="Times New Roman" w:hAnsi="Times New Roman" w:cs="Times New Roman"/>
        </w:rPr>
        <w:t xml:space="preserve"> (достройки, расширения)</w:t>
      </w:r>
      <w:r w:rsidRPr="00180D0B">
        <w:rPr>
          <w:rFonts w:ascii="Times New Roman" w:hAnsi="Times New Roman" w:cs="Times New Roman"/>
        </w:rPr>
        <w:t xml:space="preserve">, реконструкции, модернизации оформляется комиссией Актом приема-сдачи отремонтированных, реконструированных и модернизированных объектов основных средств </w:t>
      </w:r>
      <w:hyperlink r:id="rId4" w:history="1">
        <w:r w:rsidRPr="00180D0B">
          <w:rPr>
            <w:rFonts w:ascii="Times New Roman" w:hAnsi="Times New Roman" w:cs="Times New Roman"/>
            <w:color w:val="0000FF"/>
          </w:rPr>
          <w:t>(ф. 0504103)</w:t>
        </w:r>
      </w:hyperlink>
      <w:r w:rsidRPr="00180D0B">
        <w:rPr>
          <w:rFonts w:ascii="Times New Roman" w:hAnsi="Times New Roman" w:cs="Times New Roman"/>
        </w:rPr>
        <w:t>.</w:t>
      </w:r>
    </w:p>
    <w:p w:rsidR="005E1B6B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</w:t>
      </w:r>
      <w:hyperlink r:id="rId5" w:history="1">
        <w:r w:rsidRPr="00180D0B">
          <w:rPr>
            <w:rFonts w:ascii="Times New Roman" w:hAnsi="Times New Roman" w:cs="Times New Roman"/>
            <w:color w:val="0000FF"/>
          </w:rPr>
          <w:t>(ф. 0504103)</w:t>
        </w:r>
      </w:hyperlink>
      <w:r w:rsidRPr="00180D0B">
        <w:rPr>
          <w:rFonts w:ascii="Times New Roman" w:hAnsi="Times New Roman" w:cs="Times New Roman"/>
        </w:rPr>
        <w:t>.</w:t>
      </w:r>
      <w:r w:rsidR="005E1B6B" w:rsidRPr="00180D0B">
        <w:rPr>
          <w:rFonts w:ascii="Times New Roman" w:hAnsi="Times New Roman" w:cs="Times New Roman"/>
        </w:rPr>
        <w:t xml:space="preserve">   </w:t>
      </w:r>
    </w:p>
    <w:p w:rsidR="009211D7" w:rsidRPr="00180D0B" w:rsidRDefault="005E1B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В случае необходимости в текущем и капитальном ремонте недвижимого имущества, сооружений </w:t>
      </w:r>
      <w:r w:rsidR="008139F9" w:rsidRPr="00180D0B">
        <w:rPr>
          <w:rFonts w:ascii="Times New Roman" w:hAnsi="Times New Roman" w:cs="Times New Roman"/>
        </w:rPr>
        <w:t xml:space="preserve">и других объектов основных средств, </w:t>
      </w:r>
      <w:r w:rsidRPr="00180D0B">
        <w:rPr>
          <w:rFonts w:ascii="Times New Roman" w:hAnsi="Times New Roman" w:cs="Times New Roman"/>
        </w:rPr>
        <w:t>комиссией оформляется акт обследования объектов основных средств с приложени</w:t>
      </w:r>
      <w:r w:rsidR="00FB6A52" w:rsidRPr="00180D0B">
        <w:rPr>
          <w:rFonts w:ascii="Times New Roman" w:hAnsi="Times New Roman" w:cs="Times New Roman"/>
        </w:rPr>
        <w:t>ем фотографий,</w:t>
      </w:r>
      <w:r w:rsidRPr="00180D0B">
        <w:rPr>
          <w:rFonts w:ascii="Times New Roman" w:hAnsi="Times New Roman" w:cs="Times New Roman"/>
        </w:rPr>
        <w:t xml:space="preserve"> схем, заключений экспертов. Увеличение первоначальной стоимости объектов основных средств не производится.  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2.5. Поступление нефинансовых активов оформляется комиссией следующими первичными учетными документами: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- Актом о приеме-передаче объектов нефинансовых активов </w:t>
      </w:r>
      <w:hyperlink r:id="rId6" w:history="1">
        <w:r w:rsidRPr="00180D0B">
          <w:rPr>
            <w:rFonts w:ascii="Times New Roman" w:hAnsi="Times New Roman" w:cs="Times New Roman"/>
            <w:color w:val="0000FF"/>
          </w:rPr>
          <w:t>(ф. 0504101)</w:t>
        </w:r>
      </w:hyperlink>
      <w:r w:rsidRPr="00180D0B">
        <w:rPr>
          <w:rFonts w:ascii="Times New Roman" w:hAnsi="Times New Roman" w:cs="Times New Roman"/>
        </w:rPr>
        <w:t>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- Приходным ордером на приемку материальных ценностей (нефинансовых активов) </w:t>
      </w:r>
      <w:hyperlink r:id="rId7" w:history="1">
        <w:r w:rsidRPr="00180D0B">
          <w:rPr>
            <w:rFonts w:ascii="Times New Roman" w:hAnsi="Times New Roman" w:cs="Times New Roman"/>
            <w:color w:val="0000FF"/>
          </w:rPr>
          <w:t>(ф. 0504207)</w:t>
        </w:r>
      </w:hyperlink>
      <w:r w:rsidRPr="00180D0B">
        <w:rPr>
          <w:rFonts w:ascii="Times New Roman" w:hAnsi="Times New Roman" w:cs="Times New Roman"/>
        </w:rPr>
        <w:t>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- Актом приемки материалов (материальных ценностей) </w:t>
      </w:r>
      <w:hyperlink r:id="rId8" w:history="1">
        <w:r w:rsidRPr="00180D0B">
          <w:rPr>
            <w:rFonts w:ascii="Times New Roman" w:hAnsi="Times New Roman" w:cs="Times New Roman"/>
            <w:color w:val="0000FF"/>
          </w:rPr>
          <w:t>(ф. 0504220)</w:t>
        </w:r>
      </w:hyperlink>
      <w:r w:rsidRPr="00180D0B">
        <w:rPr>
          <w:rFonts w:ascii="Times New Roman" w:hAnsi="Times New Roman" w:cs="Times New Roman"/>
        </w:rPr>
        <w:t>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2.6. В случаях изменения первоначально принятых нормативных показателей функционирования объекта основных средств, в том числе в результате проведенной достройки, дооборудования, реконструкции или модернизации, срок полезного использования по этому объекту комиссией пересматривается.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2.7. Присвоенный объекту инвентарный номер наносится материально ответственным лицом в присутствии уполномоченного члена комиссии в порядке, определенном Учетной политикой </w:t>
      </w:r>
      <w:r w:rsidRPr="00180D0B">
        <w:rPr>
          <w:rFonts w:ascii="Times New Roman" w:hAnsi="Times New Roman" w:cs="Times New Roman"/>
        </w:rPr>
        <w:lastRenderedPageBreak/>
        <w:t>учреждения.</w:t>
      </w: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  <w:b/>
        </w:rPr>
        <w:t>3. Принятие решений по выбытию (списанию) активов</w:t>
      </w:r>
    </w:p>
    <w:p w:rsidR="00881D72" w:rsidRPr="00180D0B" w:rsidRDefault="00881D72">
      <w:pPr>
        <w:pStyle w:val="ConsPlusNormal"/>
        <w:jc w:val="center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  <w:b/>
        </w:rPr>
        <w:t>и списанию задолженности неплатежеспособных дебиторов</w:t>
      </w: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3.1. В части выбытия (списания) активов и задолженности комиссия принимает решения по следующим вопросам: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о выбытии (списании) нефинансовых активов</w:t>
      </w:r>
      <w:r w:rsidR="00711D48" w:rsidRPr="00180D0B">
        <w:rPr>
          <w:rFonts w:ascii="Times New Roman" w:hAnsi="Times New Roman" w:cs="Times New Roman"/>
        </w:rPr>
        <w:t>, активов, прав пользования, иных объектах бухгалтерского учета</w:t>
      </w:r>
      <w:r w:rsidRPr="00180D0B">
        <w:rPr>
          <w:rFonts w:ascii="Times New Roman" w:hAnsi="Times New Roman" w:cs="Times New Roman"/>
        </w:rPr>
        <w:t xml:space="preserve"> (в том числе объектов, учитываемых на забалансов</w:t>
      </w:r>
      <w:r w:rsidR="00711D48" w:rsidRPr="00180D0B">
        <w:rPr>
          <w:rFonts w:ascii="Times New Roman" w:hAnsi="Times New Roman" w:cs="Times New Roman"/>
        </w:rPr>
        <w:t>ых счетах</w:t>
      </w:r>
      <w:r w:rsidRPr="00180D0B">
        <w:rPr>
          <w:rFonts w:ascii="Times New Roman" w:hAnsi="Times New Roman" w:cs="Times New Roman"/>
        </w:rPr>
        <w:t>);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о возможности использования отдельных узлов, деталей, конструкций и материалов, полученных в результате списания объектов нефинансовых активов;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о частичной ликвидации (разукомплектации) основных средств;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о пригодности дальнейшего использования имущества, возможности и эффективности его восстановления;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- о списании задолженности неплатежеспособных дебиторов, а также о списании с </w:t>
      </w:r>
      <w:proofErr w:type="spellStart"/>
      <w:r w:rsidRPr="00180D0B">
        <w:rPr>
          <w:rFonts w:ascii="Times New Roman" w:hAnsi="Times New Roman" w:cs="Times New Roman"/>
        </w:rPr>
        <w:t>забалансового</w:t>
      </w:r>
      <w:proofErr w:type="spellEnd"/>
      <w:r w:rsidRPr="00180D0B">
        <w:rPr>
          <w:rFonts w:ascii="Times New Roman" w:hAnsi="Times New Roman" w:cs="Times New Roman"/>
        </w:rPr>
        <w:t xml:space="preserve"> учета задолженности, признанной безнадежной к взысканию.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3.2. Решение о выбытии имущества учреждения принимается в случае, если: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имущество выбыло из владения, пользования, распоряжения вследствие гибели или уничтожения, в том числе помимо воли учреждения (хищения, недостачи, порчи, выявленных при инвентаризации), а также при невозможности выяснения его местонахождения;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имущество передается другому государственному (муниципальному) учреждению, органу государственной власти, органу местного самоуправления, государственному (муниципальному) предприятию;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в других случаях прекращения права оперативного управления, предусмотренных законодательством РФ.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3.3. Решения о выбытии (списании) имущества, распоряжаться которым учреждение не имеет права, принимаются только по согласованию с собственником.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3.4. Решение о списании имущества принимается комиссией после проведения следующих мероприятий: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осмотр имущества, подлежащего списанию (при наличии такой возможности), с учетом данных, содержащихся в учетно-технической и иной документации;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установление причин списания имущества: физический и (или) моральный износ, нарушение условий содержания и (или) эксплуатации, авария, стихийное бедствие, длительное неиспользование имущества, иные причины;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установление виновных лиц, действия которых привели к необходимости списания имущества до истечения срока его полезного использования;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- подготовка документов, необходимых для согласования решения о списании имущества.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3.5. В случае признания задолженности неплатежеспособных дебиторов нереальной к взысканию комиссия принимает решение о списании такой задолженности на </w:t>
      </w:r>
      <w:proofErr w:type="spellStart"/>
      <w:r w:rsidRPr="00180D0B">
        <w:rPr>
          <w:rFonts w:ascii="Times New Roman" w:hAnsi="Times New Roman" w:cs="Times New Roman"/>
        </w:rPr>
        <w:t>забалансовый</w:t>
      </w:r>
      <w:proofErr w:type="spellEnd"/>
      <w:r w:rsidRPr="00180D0B">
        <w:rPr>
          <w:rFonts w:ascii="Times New Roman" w:hAnsi="Times New Roman" w:cs="Times New Roman"/>
        </w:rPr>
        <w:t xml:space="preserve"> учет.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lastRenderedPageBreak/>
        <w:t xml:space="preserve">Решение о списании задолженности с </w:t>
      </w:r>
      <w:proofErr w:type="spellStart"/>
      <w:r w:rsidRPr="00180D0B">
        <w:rPr>
          <w:rFonts w:ascii="Times New Roman" w:hAnsi="Times New Roman" w:cs="Times New Roman"/>
        </w:rPr>
        <w:t>забалансового</w:t>
      </w:r>
      <w:proofErr w:type="spellEnd"/>
      <w:r w:rsidRPr="00180D0B">
        <w:rPr>
          <w:rFonts w:ascii="Times New Roman" w:hAnsi="Times New Roman" w:cs="Times New Roman"/>
        </w:rPr>
        <w:t xml:space="preserve"> счета 04 принимается комиссией при признании задолженности безнадежной к взысканию после проверки документов, необходимых для списания задолженности неплатежеспособных дебиторов.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3.6. Выбытие (списание) нефинансовых активов оформляется следующими документами: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- Актом о приеме-передаче объектов нефинансовых активов </w:t>
      </w:r>
      <w:hyperlink r:id="rId9" w:history="1">
        <w:r w:rsidRPr="00180D0B">
          <w:rPr>
            <w:rFonts w:ascii="Times New Roman" w:hAnsi="Times New Roman" w:cs="Times New Roman"/>
            <w:color w:val="0000FF"/>
          </w:rPr>
          <w:t>(ф. 0504101)</w:t>
        </w:r>
      </w:hyperlink>
      <w:r w:rsidRPr="00180D0B">
        <w:rPr>
          <w:rFonts w:ascii="Times New Roman" w:hAnsi="Times New Roman" w:cs="Times New Roman"/>
        </w:rPr>
        <w:t>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- Актом о списании объектов нефинансовых активов (кроме транспортных средств) </w:t>
      </w:r>
      <w:hyperlink r:id="rId10" w:history="1">
        <w:r w:rsidRPr="00180D0B">
          <w:rPr>
            <w:rFonts w:ascii="Times New Roman" w:hAnsi="Times New Roman" w:cs="Times New Roman"/>
            <w:color w:val="0000FF"/>
          </w:rPr>
          <w:t>(ф. 0504104)</w:t>
        </w:r>
      </w:hyperlink>
      <w:r w:rsidRPr="00180D0B">
        <w:rPr>
          <w:rFonts w:ascii="Times New Roman" w:hAnsi="Times New Roman" w:cs="Times New Roman"/>
        </w:rPr>
        <w:t>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- Актом о списании транспортного средства </w:t>
      </w:r>
      <w:hyperlink r:id="rId11" w:history="1">
        <w:r w:rsidRPr="00180D0B">
          <w:rPr>
            <w:rFonts w:ascii="Times New Roman" w:hAnsi="Times New Roman" w:cs="Times New Roman"/>
            <w:color w:val="0000FF"/>
          </w:rPr>
          <w:t>(ф. 0504105)</w:t>
        </w:r>
      </w:hyperlink>
      <w:r w:rsidRPr="00180D0B">
        <w:rPr>
          <w:rFonts w:ascii="Times New Roman" w:hAnsi="Times New Roman" w:cs="Times New Roman"/>
        </w:rPr>
        <w:t>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- Актом о списании мягкого и хозяйственного инвентаря </w:t>
      </w:r>
      <w:hyperlink r:id="rId12" w:history="1">
        <w:r w:rsidRPr="00180D0B">
          <w:rPr>
            <w:rFonts w:ascii="Times New Roman" w:hAnsi="Times New Roman" w:cs="Times New Roman"/>
            <w:color w:val="0000FF"/>
          </w:rPr>
          <w:t>(ф. 0504143)</w:t>
        </w:r>
      </w:hyperlink>
      <w:r w:rsidRPr="00180D0B">
        <w:rPr>
          <w:rFonts w:ascii="Times New Roman" w:hAnsi="Times New Roman" w:cs="Times New Roman"/>
        </w:rPr>
        <w:t>;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 xml:space="preserve">- Актом о списании материальных запасов </w:t>
      </w:r>
      <w:hyperlink r:id="rId13" w:history="1">
        <w:r w:rsidRPr="00180D0B">
          <w:rPr>
            <w:rFonts w:ascii="Times New Roman" w:hAnsi="Times New Roman" w:cs="Times New Roman"/>
            <w:color w:val="0000FF"/>
          </w:rPr>
          <w:t>(ф. 0504230)</w:t>
        </w:r>
      </w:hyperlink>
      <w:r w:rsidRPr="00180D0B">
        <w:rPr>
          <w:rFonts w:ascii="Times New Roman" w:hAnsi="Times New Roman" w:cs="Times New Roman"/>
        </w:rPr>
        <w:t>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3.7. Оформленный комиссией акт о списании имущества, которым учреждение распоряжаться не имеет права, утверждается руководителем учреждения только после согласования с собственником.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3.8.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Реализация таких мероприятий осуществляется учреждением самостоятельно либо с привлечением третьих лиц на основании заключенного договора и подтверждается комиссией.</w:t>
      </w: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  <w:b/>
        </w:rPr>
        <w:t>4. Принятие решений по вопросам обесценения активов</w:t>
      </w: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4.1. При выявлении признаков возможного обесценения (снижения убытка) соответствующие обстоятельства рассматриваются комиссией по поступлению и выбытию активов.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4.2. По результатам рассмотрения, если выявленные признаки обесценения (снижения убытка) являются существенными, комиссия выносит заключение о необходимости определения справедливой стоимости в отношении каждого актива, по которому выявлены признаки возможного обесценения (снижения убытка), или об отсутствии такой необходимости.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4.3. Если выявленные признаки обесценения (снижения убытка) являются несущественными, комиссия выносит заключение об отсутствии необходимости определения справедливой стоимости.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4.4. В случае необходимости определения справедливой стоимости комиссия устанавливает метод, которым будет определяться справедливая стоимость актива.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4.5. Заключение о необходимости (отсутствии необходимости) определения справедливой стоимости и о методе определения справедливой стоимости оформляется в виде представления для руководителя учреждения.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4.6. В представление также могут быть включены рекомендации комиссии по дальнейшему использованию имущества.</w:t>
      </w:r>
    </w:p>
    <w:p w:rsidR="00881D72" w:rsidRPr="00180D0B" w:rsidRDefault="00881D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0D0B">
        <w:rPr>
          <w:rFonts w:ascii="Times New Roman" w:hAnsi="Times New Roman" w:cs="Times New Roman"/>
        </w:rPr>
        <w:t>4.7. В случае выявления признаков снижения убытка от обесценения, если сумма убытка не подлежит восстановлению, комиссия выносит заключение о необходимости (отсутствии необходимости) корректировки оставшегося срока полезного использования актива. Это заключение оформляется в виде представления для руководителя учреждения.</w:t>
      </w: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p w:rsidR="00881D72" w:rsidRPr="00180D0B" w:rsidRDefault="00881D72">
      <w:pPr>
        <w:pStyle w:val="ConsPlusNormal"/>
        <w:jc w:val="both"/>
        <w:rPr>
          <w:rFonts w:ascii="Times New Roman" w:hAnsi="Times New Roman" w:cs="Times New Roman"/>
        </w:rPr>
      </w:pPr>
    </w:p>
    <w:bookmarkEnd w:id="0"/>
    <w:p w:rsidR="00944D23" w:rsidRPr="00180D0B" w:rsidRDefault="00944D23">
      <w:pPr>
        <w:rPr>
          <w:rFonts w:ascii="Times New Roman" w:hAnsi="Times New Roman" w:cs="Times New Roman"/>
        </w:rPr>
      </w:pPr>
    </w:p>
    <w:sectPr w:rsidR="00944D23" w:rsidRPr="00180D0B" w:rsidSect="00D0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72"/>
    <w:rsid w:val="00180D0B"/>
    <w:rsid w:val="001C63B0"/>
    <w:rsid w:val="0033016C"/>
    <w:rsid w:val="0053218C"/>
    <w:rsid w:val="005E1B6B"/>
    <w:rsid w:val="00711D48"/>
    <w:rsid w:val="007B26BF"/>
    <w:rsid w:val="008139F9"/>
    <w:rsid w:val="00881D72"/>
    <w:rsid w:val="009211D7"/>
    <w:rsid w:val="00944D23"/>
    <w:rsid w:val="00C63DAD"/>
    <w:rsid w:val="00F57842"/>
    <w:rsid w:val="00FB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49E42-EB58-474A-ABA6-8ADD99A5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D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D3BA9AFDCD9A07E0FDA9A6CFCF993408D5FF0144F989C60C45E31aDCCM" TargetMode="External"/><Relationship Id="rId13" Type="http://schemas.openxmlformats.org/officeDocument/2006/relationships/hyperlink" Target="consultantplus://offline/ref=62ED3BA9AFDCD9A07E0FDA9A6CFCF993408D5FF0154F989C60C45E31aDC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2ED3BA9AFDCD9A07E0FDA9A6CFCF993408D5FF31C4F989C60C45E31aDCCM" TargetMode="External"/><Relationship Id="rId12" Type="http://schemas.openxmlformats.org/officeDocument/2006/relationships/hyperlink" Target="consultantplus://offline/ref=62ED3BA9AFDCD9A07E0FDA9A6CFCF99340885AF7164F989C60C45E31aDC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D3BA9AFDCD9A07E0FDA9A6CFCF993408B5AF4114F989C60C45E31aDCCM" TargetMode="External"/><Relationship Id="rId11" Type="http://schemas.openxmlformats.org/officeDocument/2006/relationships/hyperlink" Target="consultantplus://offline/ref=62ED3BA9AFDCD9A07E0FDA9A6CFCF99340885AF61C4F989C60C45E31aDCCM" TargetMode="External"/><Relationship Id="rId5" Type="http://schemas.openxmlformats.org/officeDocument/2006/relationships/hyperlink" Target="consultantplus://offline/ref=62ED3BA9AFDCD9A07E0FDA9A6CFCF993408B5AF4134F989C60C45E31aDCC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2ED3BA9AFDCD9A07E0FDA9A6CFCF99340885CF4164F989C60C45E31aDCCM" TargetMode="External"/><Relationship Id="rId4" Type="http://schemas.openxmlformats.org/officeDocument/2006/relationships/hyperlink" Target="consultantplus://offline/ref=62ED3BA9AFDCD9A07E0FDA9A6CFCF993408B5AF4134F989C60C45E31aDCCM" TargetMode="External"/><Relationship Id="rId9" Type="http://schemas.openxmlformats.org/officeDocument/2006/relationships/hyperlink" Target="consultantplus://offline/ref=62ED3BA9AFDCD9A07E0FDA9A6CFCF993408B5AF4114F989C60C45E31aDC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2</cp:revision>
  <dcterms:created xsi:type="dcterms:W3CDTF">2019-03-06T12:07:00Z</dcterms:created>
  <dcterms:modified xsi:type="dcterms:W3CDTF">2019-03-06T12:07:00Z</dcterms:modified>
</cp:coreProperties>
</file>